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782" w:rsidRDefault="008C5782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8C5782" w:rsidRDefault="008C5782">
      <w:pPr>
        <w:pStyle w:val="ConsPlusNormal"/>
        <w:jc w:val="both"/>
        <w:outlineLvl w:val="0"/>
      </w:pPr>
    </w:p>
    <w:p w:rsidR="008C5782" w:rsidRDefault="008C5782">
      <w:pPr>
        <w:pStyle w:val="ConsPlusNormal"/>
        <w:outlineLvl w:val="0"/>
      </w:pPr>
      <w:r>
        <w:t>Зарегистрировано в Минюсте России 14 сентября 2021 г. N 64983</w:t>
      </w:r>
    </w:p>
    <w:p w:rsidR="008C5782" w:rsidRDefault="008C578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C5782" w:rsidRDefault="008C5782">
      <w:pPr>
        <w:pStyle w:val="ConsPlusNormal"/>
        <w:jc w:val="both"/>
      </w:pPr>
    </w:p>
    <w:p w:rsidR="008C5782" w:rsidRDefault="008C5782">
      <w:pPr>
        <w:pStyle w:val="ConsPlusTitle"/>
        <w:jc w:val="center"/>
      </w:pPr>
      <w:r>
        <w:t>МИНИСТЕРСТВО ПРИРОДНЫХ РЕСУРСОВ И ЭКОЛОГИИ</w:t>
      </w:r>
    </w:p>
    <w:p w:rsidR="008C5782" w:rsidRDefault="008C5782">
      <w:pPr>
        <w:pStyle w:val="ConsPlusTitle"/>
        <w:jc w:val="center"/>
      </w:pPr>
      <w:r>
        <w:t>РОССИЙСКОЙ ФЕДЕРАЦИИ</w:t>
      </w:r>
    </w:p>
    <w:p w:rsidR="008C5782" w:rsidRDefault="008C5782">
      <w:pPr>
        <w:pStyle w:val="ConsPlusTitle"/>
        <w:jc w:val="center"/>
      </w:pPr>
    </w:p>
    <w:p w:rsidR="008C5782" w:rsidRDefault="008C5782">
      <w:pPr>
        <w:pStyle w:val="ConsPlusTitle"/>
        <w:jc w:val="center"/>
      </w:pPr>
      <w:r>
        <w:t>ПРИКАЗ</w:t>
      </w:r>
    </w:p>
    <w:p w:rsidR="008C5782" w:rsidRDefault="008C5782">
      <w:pPr>
        <w:pStyle w:val="ConsPlusTitle"/>
        <w:jc w:val="center"/>
      </w:pPr>
      <w:r>
        <w:t>от 30 марта 2021 г. N 214</w:t>
      </w:r>
    </w:p>
    <w:p w:rsidR="008C5782" w:rsidRDefault="008C5782">
      <w:pPr>
        <w:pStyle w:val="ConsPlusTitle"/>
        <w:jc w:val="center"/>
      </w:pPr>
    </w:p>
    <w:p w:rsidR="008C5782" w:rsidRDefault="008C5782">
      <w:pPr>
        <w:pStyle w:val="ConsPlusTitle"/>
        <w:jc w:val="center"/>
      </w:pPr>
      <w:r>
        <w:t>ОБ УТВЕРЖДЕНИИ ПОРЯДКА</w:t>
      </w:r>
    </w:p>
    <w:p w:rsidR="008C5782" w:rsidRDefault="008C5782">
      <w:pPr>
        <w:pStyle w:val="ConsPlusTitle"/>
        <w:jc w:val="center"/>
      </w:pPr>
      <w:r>
        <w:t>ОПРЕДЕЛЕНИЯ КОНКРЕТНЫХ РАЗМЕРОВ СТАВОК РЕГУЛЯРНЫХ ПЛАТЕЖЕЙ</w:t>
      </w:r>
    </w:p>
    <w:p w:rsidR="008C5782" w:rsidRDefault="008C5782">
      <w:pPr>
        <w:pStyle w:val="ConsPlusTitle"/>
        <w:jc w:val="center"/>
      </w:pPr>
      <w:r>
        <w:t>ЗА ПОЛЬЗОВАНИЕ НЕДРАМИ</w:t>
      </w:r>
    </w:p>
    <w:p w:rsidR="008C5782" w:rsidRDefault="008C578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8C578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C5782" w:rsidRDefault="008C578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C5782" w:rsidRDefault="008C578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C5782" w:rsidRDefault="008C578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C5782" w:rsidRDefault="008C578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Минприроды России от 10.08.2022 N 525)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C5782" w:rsidRDefault="008C5782">
            <w:pPr>
              <w:pStyle w:val="ConsPlusNormal"/>
            </w:pPr>
          </w:p>
        </w:tc>
      </w:tr>
    </w:tbl>
    <w:p w:rsidR="008C5782" w:rsidRDefault="008C5782">
      <w:pPr>
        <w:pStyle w:val="ConsPlusNormal"/>
        <w:jc w:val="both"/>
      </w:pPr>
    </w:p>
    <w:p w:rsidR="008C5782" w:rsidRDefault="008C5782">
      <w:pPr>
        <w:pStyle w:val="ConsPlusNormal"/>
        <w:ind w:firstLine="540"/>
        <w:jc w:val="both"/>
      </w:pPr>
      <w:r>
        <w:t xml:space="preserve">В соответствии с </w:t>
      </w:r>
      <w:hyperlink r:id="rId6">
        <w:r>
          <w:rPr>
            <w:color w:val="0000FF"/>
          </w:rPr>
          <w:t>абзацем первым пункта 2 статьи 43</w:t>
        </w:r>
      </w:hyperlink>
      <w:r>
        <w:t xml:space="preserve"> Закона Российской Федерации от 21 февраля 1992 г. N 2395-1 "О недрах" (Ведомости Съезда народных депутатов Российской Федерации и Верховного Совета Российской Федерации, 1992, N 16, ст. 834; Собрание законодательства Российской Федерации, 2013, N 30, ст. 4060), </w:t>
      </w:r>
      <w:hyperlink r:id="rId7">
        <w:r>
          <w:rPr>
            <w:color w:val="0000FF"/>
          </w:rPr>
          <w:t>подпунктом 5.2.21</w:t>
        </w:r>
      </w:hyperlink>
      <w:r>
        <w:t xml:space="preserve"> Положения о Министерстве природных ресурсов и экологии Российской Федерации, утвержденного постановлением Правительства Российской Федерации от 11 ноября 2015 г. N 1219 (Собрание законодательства Российской Федерации, 2015, N 47, ст. 6586), приказываю:</w:t>
      </w:r>
    </w:p>
    <w:p w:rsidR="008C5782" w:rsidRDefault="008C5782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2">
        <w:r>
          <w:rPr>
            <w:color w:val="0000FF"/>
          </w:rPr>
          <w:t>Порядок</w:t>
        </w:r>
      </w:hyperlink>
      <w:r>
        <w:t xml:space="preserve"> определения конкретных размеров ставок регулярных платежей за пользование недрами.</w:t>
      </w:r>
    </w:p>
    <w:p w:rsidR="008C5782" w:rsidRDefault="008C5782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8">
        <w:r>
          <w:rPr>
            <w:color w:val="0000FF"/>
          </w:rPr>
          <w:t>приказ</w:t>
        </w:r>
      </w:hyperlink>
      <w:r>
        <w:t xml:space="preserve"> Минприроды России от 7 марта 2014 г. N 134 "Об утверждении Порядка определения конкретных размеров ставок регулярных платежей за пользование недрами" (зарегистрирован Министерством юстиции Российской Федерации 8 октября 2014 г., регистрационный N 34266).</w:t>
      </w:r>
    </w:p>
    <w:p w:rsidR="008C5782" w:rsidRDefault="008C5782">
      <w:pPr>
        <w:pStyle w:val="ConsPlusNormal"/>
        <w:spacing w:before="220"/>
        <w:ind w:firstLine="540"/>
        <w:jc w:val="both"/>
      </w:pPr>
      <w:r>
        <w:t>3. Настоящий Приказ вступает в силу с 1 марта 2022 г. и действует по 28 февраля 2028 г.</w:t>
      </w:r>
    </w:p>
    <w:p w:rsidR="008C5782" w:rsidRDefault="008C5782">
      <w:pPr>
        <w:pStyle w:val="ConsPlusNormal"/>
        <w:jc w:val="both"/>
      </w:pPr>
    </w:p>
    <w:p w:rsidR="008C5782" w:rsidRDefault="008C5782">
      <w:pPr>
        <w:pStyle w:val="ConsPlusNormal"/>
        <w:jc w:val="right"/>
      </w:pPr>
      <w:r>
        <w:t>Министр</w:t>
      </w:r>
    </w:p>
    <w:p w:rsidR="008C5782" w:rsidRDefault="008C5782">
      <w:pPr>
        <w:pStyle w:val="ConsPlusNormal"/>
        <w:jc w:val="right"/>
      </w:pPr>
      <w:r>
        <w:t>А.А.КОЗЛОВ</w:t>
      </w:r>
    </w:p>
    <w:p w:rsidR="008C5782" w:rsidRDefault="008C5782">
      <w:pPr>
        <w:pStyle w:val="ConsPlusNormal"/>
        <w:jc w:val="both"/>
      </w:pPr>
    </w:p>
    <w:p w:rsidR="008C5782" w:rsidRDefault="008C5782">
      <w:pPr>
        <w:pStyle w:val="ConsPlusNormal"/>
        <w:jc w:val="both"/>
      </w:pPr>
    </w:p>
    <w:p w:rsidR="008C5782" w:rsidRDefault="008C5782">
      <w:pPr>
        <w:pStyle w:val="ConsPlusNormal"/>
        <w:jc w:val="both"/>
      </w:pPr>
    </w:p>
    <w:p w:rsidR="008C5782" w:rsidRDefault="008C5782">
      <w:pPr>
        <w:pStyle w:val="ConsPlusNormal"/>
        <w:jc w:val="both"/>
      </w:pPr>
    </w:p>
    <w:p w:rsidR="008C5782" w:rsidRDefault="008C5782">
      <w:pPr>
        <w:pStyle w:val="ConsPlusNormal"/>
        <w:jc w:val="both"/>
      </w:pPr>
    </w:p>
    <w:p w:rsidR="008C5782" w:rsidRDefault="008C5782">
      <w:pPr>
        <w:pStyle w:val="ConsPlusNormal"/>
        <w:jc w:val="right"/>
        <w:outlineLvl w:val="0"/>
      </w:pPr>
      <w:r>
        <w:t>Утвержден</w:t>
      </w:r>
    </w:p>
    <w:p w:rsidR="008C5782" w:rsidRDefault="008C5782">
      <w:pPr>
        <w:pStyle w:val="ConsPlusNormal"/>
        <w:jc w:val="right"/>
      </w:pPr>
      <w:r>
        <w:t>приказом Минприроды России</w:t>
      </w:r>
    </w:p>
    <w:p w:rsidR="008C5782" w:rsidRDefault="008C5782">
      <w:pPr>
        <w:pStyle w:val="ConsPlusNormal"/>
        <w:jc w:val="right"/>
      </w:pPr>
      <w:r>
        <w:t>от 30.03.2021 N 214</w:t>
      </w:r>
    </w:p>
    <w:p w:rsidR="008C5782" w:rsidRDefault="008C5782">
      <w:pPr>
        <w:pStyle w:val="ConsPlusNormal"/>
        <w:jc w:val="both"/>
      </w:pPr>
    </w:p>
    <w:p w:rsidR="008C5782" w:rsidRDefault="008C5782">
      <w:pPr>
        <w:pStyle w:val="ConsPlusTitle"/>
        <w:jc w:val="center"/>
      </w:pPr>
      <w:bookmarkStart w:id="0" w:name="P32"/>
      <w:bookmarkEnd w:id="0"/>
      <w:r>
        <w:t>ПОРЯДОК</w:t>
      </w:r>
    </w:p>
    <w:p w:rsidR="008C5782" w:rsidRDefault="008C5782">
      <w:pPr>
        <w:pStyle w:val="ConsPlusTitle"/>
        <w:jc w:val="center"/>
      </w:pPr>
      <w:r>
        <w:t>ОПРЕДЕЛЕНИЯ КОНКРЕТНЫХ РАЗМЕРОВ СТАВОК РЕГУЛЯРНЫХ ПЛАТЕЖЕЙ</w:t>
      </w:r>
    </w:p>
    <w:p w:rsidR="008C5782" w:rsidRDefault="008C5782">
      <w:pPr>
        <w:pStyle w:val="ConsPlusTitle"/>
        <w:jc w:val="center"/>
      </w:pPr>
      <w:r>
        <w:t>ЗА ПОЛЬЗОВАНИЕ НЕДРАМИ</w:t>
      </w:r>
    </w:p>
    <w:p w:rsidR="008C5782" w:rsidRDefault="008C578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8C578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C5782" w:rsidRDefault="008C578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C5782" w:rsidRDefault="008C578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C5782" w:rsidRDefault="008C578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C5782" w:rsidRDefault="008C5782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(в ред. </w:t>
            </w:r>
            <w:hyperlink r:id="rId9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Минприроды России от 10.08.2022 N 525)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C5782" w:rsidRDefault="008C5782">
            <w:pPr>
              <w:pStyle w:val="ConsPlusNormal"/>
            </w:pPr>
          </w:p>
        </w:tc>
      </w:tr>
    </w:tbl>
    <w:p w:rsidR="008C5782" w:rsidRDefault="008C5782">
      <w:pPr>
        <w:pStyle w:val="ConsPlusNormal"/>
        <w:jc w:val="both"/>
      </w:pPr>
    </w:p>
    <w:p w:rsidR="008C5782" w:rsidRDefault="008C5782">
      <w:pPr>
        <w:pStyle w:val="ConsPlusNormal"/>
        <w:ind w:firstLine="540"/>
        <w:jc w:val="both"/>
      </w:pPr>
      <w:r>
        <w:t xml:space="preserve">1. Настоящий Порядок разработан в соответствии с </w:t>
      </w:r>
      <w:hyperlink r:id="rId10">
        <w:r>
          <w:rPr>
            <w:color w:val="0000FF"/>
          </w:rPr>
          <w:t>абзацем первым пункта 2 статьи 43</w:t>
        </w:r>
      </w:hyperlink>
      <w:r>
        <w:t xml:space="preserve"> Закона Российской Федерации от 21 февраля 1992 г. N 2395-1 "О недрах" (Ведомости Съезда народных депутатов Российской Федерации и Верховного Совета Российской Федерации, 1992, N 16, ст. 834; Собрание законодательства Российской Федерации, 2013, N 30, ст. 4060) (далее - Закон Российской Федерации "О недрах"), </w:t>
      </w:r>
      <w:hyperlink r:id="rId11">
        <w:r>
          <w:rPr>
            <w:color w:val="0000FF"/>
          </w:rPr>
          <w:t>подпунктом 5.2.21</w:t>
        </w:r>
      </w:hyperlink>
      <w:r>
        <w:t xml:space="preserve"> Положения о Министерстве природных ресурсов и экологии Российской Федерации, утвержденного постановлением Правительства Российской Федерации от 11 ноября 2015 г. N 1219 (Собрание законодательства Российской Федерации, 2015, N 47, ст. 6586), и устанавливает принципы определения конкретного размера ставки регулярного платежа за пользование недрами по каждому участку недр, предоставленному в пользование, в том числе расположенному во внутренних морских водах Российской Федерации, в территориальном море Российской Федерации, на континентальном шельфе Российской Федерации, в исключительной экономической зоне Российской Федерации, в Черном и Азовском морях, в пределах которых Российская Федерация осуществляет суверенитет, суверенные права или юрисдикцию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(далее - участки недр, расположенные в Черном и Азовском морях), в пределах российского сектора Каспийского моря, и Мирового океана, в пределах минимальных и максимальных ставок, установленных законодательством Российской Федерации о недрах &lt;1&gt;, и предназначен для использования Федеральным агентством по недропользованию, его территориальными органами при определении конкретных размеров ставок регулярных платежей за пользование участками недр, за исключением участков недр местного значения, в отношении которых конкретные размеры ставок регулярных платежей определяются органами государственной власти субъектов Российской Федерации.</w:t>
      </w:r>
    </w:p>
    <w:p w:rsidR="008C5782" w:rsidRDefault="008C578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C5782" w:rsidRDefault="008C5782">
      <w:pPr>
        <w:pStyle w:val="ConsPlusNormal"/>
        <w:spacing w:before="220"/>
        <w:ind w:firstLine="540"/>
        <w:jc w:val="both"/>
      </w:pPr>
      <w:r>
        <w:t>&lt;1&gt;</w:t>
      </w:r>
      <w:hyperlink r:id="rId12">
        <w:r>
          <w:rPr>
            <w:color w:val="0000FF"/>
          </w:rPr>
          <w:t>Абзац шестой пункта 2 статьи 43</w:t>
        </w:r>
      </w:hyperlink>
      <w:r>
        <w:t xml:space="preserve"> Закона Российской Федерации "О недрах" (Ведомости Съезда народных депутатов Российской Федерации и Верховного Совета Российской Федерации, 1992, N 16, ст. 834; Собрание законодательства Российской Федерации, 2013, N 30, ст. 4060).</w:t>
      </w:r>
    </w:p>
    <w:p w:rsidR="008C5782" w:rsidRDefault="008C5782">
      <w:pPr>
        <w:pStyle w:val="ConsPlusNormal"/>
        <w:jc w:val="both"/>
      </w:pPr>
    </w:p>
    <w:p w:rsidR="008C5782" w:rsidRDefault="008C5782">
      <w:pPr>
        <w:pStyle w:val="ConsPlusNormal"/>
        <w:ind w:firstLine="540"/>
        <w:jc w:val="both"/>
      </w:pPr>
      <w:r>
        <w:t>2. Размеры ставок регулярных платежей за пользование недрами определяются в зависимости от:</w:t>
      </w:r>
    </w:p>
    <w:p w:rsidR="008C5782" w:rsidRDefault="008C5782">
      <w:pPr>
        <w:pStyle w:val="ConsPlusNormal"/>
        <w:spacing w:before="220"/>
        <w:ind w:firstLine="540"/>
        <w:jc w:val="both"/>
      </w:pPr>
      <w:r>
        <w:t>1) экономико-географических условий;</w:t>
      </w:r>
    </w:p>
    <w:p w:rsidR="008C5782" w:rsidRDefault="008C5782">
      <w:pPr>
        <w:pStyle w:val="ConsPlusNormal"/>
        <w:spacing w:before="220"/>
        <w:ind w:firstLine="540"/>
        <w:jc w:val="both"/>
      </w:pPr>
      <w:r>
        <w:t>2) размера участка недр;</w:t>
      </w:r>
    </w:p>
    <w:p w:rsidR="008C5782" w:rsidRDefault="008C5782">
      <w:pPr>
        <w:pStyle w:val="ConsPlusNormal"/>
        <w:spacing w:before="220"/>
        <w:ind w:firstLine="540"/>
        <w:jc w:val="both"/>
      </w:pPr>
      <w:r>
        <w:t>3) вида полезного ископаемого;</w:t>
      </w:r>
    </w:p>
    <w:p w:rsidR="008C5782" w:rsidRDefault="008C5782">
      <w:pPr>
        <w:pStyle w:val="ConsPlusNormal"/>
        <w:spacing w:before="220"/>
        <w:ind w:firstLine="540"/>
        <w:jc w:val="both"/>
      </w:pPr>
      <w:r>
        <w:t>4) продолжительности работ;</w:t>
      </w:r>
    </w:p>
    <w:p w:rsidR="008C5782" w:rsidRDefault="008C5782">
      <w:pPr>
        <w:pStyle w:val="ConsPlusNormal"/>
        <w:spacing w:before="220"/>
        <w:ind w:firstLine="540"/>
        <w:jc w:val="both"/>
      </w:pPr>
      <w:r>
        <w:t>5) степени геологической изученности территории;</w:t>
      </w:r>
    </w:p>
    <w:p w:rsidR="008C5782" w:rsidRDefault="008C5782">
      <w:pPr>
        <w:pStyle w:val="ConsPlusNormal"/>
        <w:spacing w:before="220"/>
        <w:ind w:firstLine="540"/>
        <w:jc w:val="both"/>
      </w:pPr>
      <w:r>
        <w:t>6) степени риска.</w:t>
      </w:r>
    </w:p>
    <w:p w:rsidR="008C5782" w:rsidRDefault="008C5782">
      <w:pPr>
        <w:pStyle w:val="ConsPlusNormal"/>
        <w:spacing w:before="220"/>
        <w:ind w:firstLine="540"/>
        <w:jc w:val="both"/>
      </w:pPr>
      <w:r>
        <w:t>Регулярный платеж за пользование недрами взимается за площадь участка недр, предоставленного пользователю недр, за вычетом площади возвращенной части участка недр.</w:t>
      </w:r>
    </w:p>
    <w:p w:rsidR="008C5782" w:rsidRDefault="008C5782">
      <w:pPr>
        <w:pStyle w:val="ConsPlusNormal"/>
        <w:spacing w:before="220"/>
        <w:ind w:firstLine="540"/>
        <w:jc w:val="both"/>
      </w:pPr>
      <w:r>
        <w:t>Расчет конкретных размеров ставок регулярного платежа за пользование недрами производится по формуле:</w:t>
      </w:r>
    </w:p>
    <w:p w:rsidR="008C5782" w:rsidRDefault="008C5782">
      <w:pPr>
        <w:pStyle w:val="ConsPlusNormal"/>
        <w:jc w:val="both"/>
      </w:pPr>
    </w:p>
    <w:p w:rsidR="008C5782" w:rsidRPr="008C5782" w:rsidRDefault="008C5782">
      <w:pPr>
        <w:pStyle w:val="ConsPlusNormal"/>
        <w:ind w:firstLine="540"/>
        <w:jc w:val="both"/>
        <w:rPr>
          <w:lang w:val="en-US"/>
        </w:rPr>
      </w:pPr>
      <w:bookmarkStart w:id="1" w:name="P52"/>
      <w:bookmarkEnd w:id="1"/>
      <w:r w:rsidRPr="008C5782">
        <w:rPr>
          <w:lang w:val="en-US"/>
        </w:rPr>
        <w:t>R = R</w:t>
      </w:r>
      <w:r w:rsidRPr="008C5782">
        <w:rPr>
          <w:vertAlign w:val="subscript"/>
          <w:lang w:val="en-US"/>
        </w:rPr>
        <w:t>min</w:t>
      </w:r>
      <w:r w:rsidRPr="008C5782">
        <w:rPr>
          <w:lang w:val="en-US"/>
        </w:rPr>
        <w:t xml:space="preserve"> + K · (R</w:t>
      </w:r>
      <w:r w:rsidRPr="008C5782">
        <w:rPr>
          <w:vertAlign w:val="subscript"/>
          <w:lang w:val="en-US"/>
        </w:rPr>
        <w:t>max</w:t>
      </w:r>
      <w:r w:rsidRPr="008C5782">
        <w:rPr>
          <w:lang w:val="en-US"/>
        </w:rPr>
        <w:t xml:space="preserve"> - R</w:t>
      </w:r>
      <w:r w:rsidRPr="008C5782">
        <w:rPr>
          <w:vertAlign w:val="subscript"/>
          <w:lang w:val="en-US"/>
        </w:rPr>
        <w:t>min</w:t>
      </w:r>
      <w:r w:rsidRPr="008C5782">
        <w:rPr>
          <w:lang w:val="en-US"/>
        </w:rPr>
        <w:t>), (1)</w:t>
      </w:r>
    </w:p>
    <w:p w:rsidR="008C5782" w:rsidRPr="008C5782" w:rsidRDefault="008C5782">
      <w:pPr>
        <w:pStyle w:val="ConsPlusNormal"/>
        <w:jc w:val="both"/>
        <w:rPr>
          <w:lang w:val="en-US"/>
        </w:rPr>
      </w:pPr>
    </w:p>
    <w:p w:rsidR="008C5782" w:rsidRDefault="008C5782">
      <w:pPr>
        <w:pStyle w:val="ConsPlusNormal"/>
        <w:ind w:firstLine="540"/>
        <w:jc w:val="both"/>
      </w:pPr>
      <w:r>
        <w:lastRenderedPageBreak/>
        <w:t>где:</w:t>
      </w:r>
    </w:p>
    <w:p w:rsidR="008C5782" w:rsidRDefault="008C5782">
      <w:pPr>
        <w:pStyle w:val="ConsPlusNormal"/>
        <w:spacing w:before="220"/>
        <w:ind w:firstLine="540"/>
        <w:jc w:val="both"/>
      </w:pPr>
      <w:r>
        <w:t>R - конкретный размер ставки регулярного платежа за пользование недрами (руб.);</w:t>
      </w:r>
    </w:p>
    <w:p w:rsidR="008C5782" w:rsidRDefault="008C5782">
      <w:pPr>
        <w:pStyle w:val="ConsPlusNormal"/>
        <w:spacing w:before="220"/>
        <w:ind w:firstLine="540"/>
        <w:jc w:val="both"/>
      </w:pPr>
      <w:r>
        <w:t>R</w:t>
      </w:r>
      <w:r>
        <w:rPr>
          <w:vertAlign w:val="subscript"/>
        </w:rPr>
        <w:t>max</w:t>
      </w:r>
      <w:r>
        <w:t xml:space="preserve"> - максимальный установленный размер ставки регулярного платежа (руб.);</w:t>
      </w:r>
    </w:p>
    <w:p w:rsidR="008C5782" w:rsidRDefault="008C5782">
      <w:pPr>
        <w:pStyle w:val="ConsPlusNormal"/>
        <w:spacing w:before="220"/>
        <w:ind w:firstLine="540"/>
        <w:jc w:val="both"/>
      </w:pPr>
      <w:r>
        <w:t>R</w:t>
      </w:r>
      <w:r>
        <w:rPr>
          <w:vertAlign w:val="subscript"/>
        </w:rPr>
        <w:t>min</w:t>
      </w:r>
      <w:r>
        <w:t xml:space="preserve"> - минимальный установленный размер ставки регулярного платежа (руб.);</w:t>
      </w:r>
    </w:p>
    <w:p w:rsidR="008C5782" w:rsidRDefault="008C5782">
      <w:pPr>
        <w:pStyle w:val="ConsPlusNormal"/>
        <w:spacing w:before="220"/>
        <w:ind w:firstLine="540"/>
        <w:jc w:val="both"/>
      </w:pPr>
      <w:r>
        <w:t>K - поправочный коэффициент (может принимать значения от 0 до 1).</w:t>
      </w:r>
    </w:p>
    <w:p w:rsidR="008C5782" w:rsidRDefault="008C5782">
      <w:pPr>
        <w:pStyle w:val="ConsPlusNormal"/>
        <w:spacing w:before="220"/>
        <w:ind w:firstLine="540"/>
        <w:jc w:val="both"/>
      </w:pPr>
      <w:r>
        <w:t>Максимальный (R</w:t>
      </w:r>
      <w:r>
        <w:rPr>
          <w:vertAlign w:val="subscript"/>
        </w:rPr>
        <w:t>max</w:t>
      </w:r>
      <w:r>
        <w:t>) и минимальный (R</w:t>
      </w:r>
      <w:r>
        <w:rPr>
          <w:vertAlign w:val="subscript"/>
        </w:rPr>
        <w:t>min</w:t>
      </w:r>
      <w:r>
        <w:t xml:space="preserve">) размер ставки регулярного платежа в </w:t>
      </w:r>
      <w:hyperlink w:anchor="P52">
        <w:r>
          <w:rPr>
            <w:color w:val="0000FF"/>
          </w:rPr>
          <w:t>формуле (1)</w:t>
        </w:r>
      </w:hyperlink>
      <w:r>
        <w:t xml:space="preserve"> определяется в зависимости от видов работ и полезных ископаемых в соответствии со </w:t>
      </w:r>
      <w:hyperlink r:id="rId13">
        <w:r>
          <w:rPr>
            <w:color w:val="0000FF"/>
          </w:rPr>
          <w:t>статьей 43</w:t>
        </w:r>
      </w:hyperlink>
      <w:r>
        <w:t xml:space="preserve"> Закона Российской Федерации "О недрах".</w:t>
      </w:r>
    </w:p>
    <w:p w:rsidR="008C5782" w:rsidRDefault="008C5782">
      <w:pPr>
        <w:pStyle w:val="ConsPlusNormal"/>
        <w:spacing w:before="220"/>
        <w:ind w:firstLine="540"/>
        <w:jc w:val="both"/>
      </w:pPr>
      <w:r>
        <w:t xml:space="preserve">Поправочный коэффициент K в </w:t>
      </w:r>
      <w:hyperlink w:anchor="P52">
        <w:r>
          <w:rPr>
            <w:color w:val="0000FF"/>
          </w:rPr>
          <w:t>формуле (1)</w:t>
        </w:r>
      </w:hyperlink>
      <w:r>
        <w:t xml:space="preserve">, если иное не установлено настоящим Порядком, определяется как сумма поправочных коэффициентов, учитывающих условия проведения геологоразведочных работ, строительства и эксплуатации подземных сооружений, не связанных с добычей полезных ископаемых, приведенных в </w:t>
      </w:r>
      <w:hyperlink w:anchor="P88">
        <w:r>
          <w:rPr>
            <w:color w:val="0000FF"/>
          </w:rPr>
          <w:t>Приложении N 1</w:t>
        </w:r>
      </w:hyperlink>
      <w:r>
        <w:t xml:space="preserve"> к настоящему Порядку.</w:t>
      </w:r>
    </w:p>
    <w:p w:rsidR="008C5782" w:rsidRDefault="008C5782">
      <w:pPr>
        <w:pStyle w:val="ConsPlusNormal"/>
        <w:spacing w:before="220"/>
        <w:ind w:firstLine="540"/>
        <w:jc w:val="both"/>
      </w:pPr>
      <w:r>
        <w:t xml:space="preserve">Для определения конкретных размеров ставок регулярных платежей за пользование недрами в целях поиска и оценки месторождений полезных ископаемых, начиная с 5-го года, а при проведении работ по геологическому изучению участков недр, расположенных полностью или частично в границах Республики Саха (Якутия), отдельных территорий Республики Карелия, отнесенных к сухопутным территориям Арктической зоны в соответствии с Федеральным </w:t>
      </w:r>
      <w:hyperlink r:id="rId14">
        <w:r>
          <w:rPr>
            <w:color w:val="0000FF"/>
          </w:rPr>
          <w:t>законом</w:t>
        </w:r>
      </w:hyperlink>
      <w:r>
        <w:t xml:space="preserve"> от 13 июля 2020 года N 193-ФЗ "О государственной поддержке предпринимательской деятельности в Арктической зоне Российской Федерации", Республики Коми, Камчатского края, Красноярского края, Хабаровского края, Архангельской области, Иркутской области, Магаданской области, Мурманской области, Сахалинской области, Ненецкого автономного округа, Чукотского автономного округа, Ямало-Ненецкого автономного округа, - с 7-го года пользования недрами, исчисленного с квартала, следующего за кварталом, в котором произведена государственная регистрация лицензии на пользование недрами, поправочный коэффициент K принимается равным 1.</w:t>
      </w:r>
    </w:p>
    <w:p w:rsidR="008C5782" w:rsidRDefault="008C5782">
      <w:pPr>
        <w:pStyle w:val="ConsPlusNormal"/>
        <w:jc w:val="both"/>
      </w:pPr>
      <w:r>
        <w:t xml:space="preserve">(в ред. </w:t>
      </w:r>
      <w:hyperlink r:id="rId15">
        <w:r>
          <w:rPr>
            <w:color w:val="0000FF"/>
          </w:rPr>
          <w:t>Приказа</w:t>
        </w:r>
      </w:hyperlink>
      <w:r>
        <w:t xml:space="preserve"> Минприроды России от 10.08.2022 N 525)</w:t>
      </w:r>
    </w:p>
    <w:p w:rsidR="008C5782" w:rsidRDefault="008C5782">
      <w:pPr>
        <w:pStyle w:val="ConsPlusNormal"/>
        <w:spacing w:before="220"/>
        <w:ind w:firstLine="540"/>
        <w:jc w:val="both"/>
      </w:pPr>
      <w:r>
        <w:t>Для определения конкретных размеров ставок регулярных платежей за пользование недрами в целях разведки полезных ископаемых, начиная с 4-го года проведения разведочных работ, исчисленного с квартала, следующего за кварталом, в котором сформирована реестровая запись &lt;2&gt; в государственном реестре работ по геологическому изучению недр о разведочных работах, поправочный коэффициент K принимается равным 1.</w:t>
      </w:r>
    </w:p>
    <w:p w:rsidR="008C5782" w:rsidRDefault="008C5782">
      <w:pPr>
        <w:pStyle w:val="ConsPlusNormal"/>
        <w:spacing w:before="220"/>
        <w:ind w:firstLine="540"/>
        <w:jc w:val="both"/>
      </w:pPr>
      <w:r>
        <w:t>&lt;2&gt;</w:t>
      </w:r>
      <w:hyperlink r:id="rId16">
        <w:r>
          <w:rPr>
            <w:color w:val="0000FF"/>
          </w:rPr>
          <w:t>Порядок</w:t>
        </w:r>
      </w:hyperlink>
      <w:r>
        <w:t xml:space="preserve"> государственного учета и ведения государственного реестра работ по геологическому изучению недр, государственного реестра участков недр, предоставленных в пользование, и лицензий на пользование участками недр, утвержденный приказом Минприроды России от 29 октября 2020 г. N 865 (зарегистрирован Министерством юстиции Российской Федерации 3 февраля 2021 г., регистрационный N 62351).</w:t>
      </w:r>
    </w:p>
    <w:p w:rsidR="008C5782" w:rsidRDefault="008C5782">
      <w:pPr>
        <w:pStyle w:val="ConsPlusNormal"/>
        <w:ind w:firstLine="540"/>
        <w:jc w:val="both"/>
      </w:pPr>
    </w:p>
    <w:p w:rsidR="008C5782" w:rsidRDefault="008C5782">
      <w:pPr>
        <w:pStyle w:val="ConsPlusNormal"/>
        <w:ind w:firstLine="540"/>
        <w:jc w:val="both"/>
      </w:pPr>
      <w:r>
        <w:t>Конкретный размер ставки регулярного платежа округляется до целых рублей по правилам математического округления чисел.</w:t>
      </w:r>
    </w:p>
    <w:p w:rsidR="008C5782" w:rsidRDefault="008C5782">
      <w:pPr>
        <w:pStyle w:val="ConsPlusNormal"/>
        <w:spacing w:before="220"/>
        <w:ind w:firstLine="540"/>
        <w:jc w:val="both"/>
      </w:pPr>
      <w:r>
        <w:t xml:space="preserve">3. Конкретные размеры ставок регулярных платежей за пользование недрами по участкам недр, расположенным во внутренних морских водах Российской Федерации, в территориальном море Российской Федерации, на континентальном шельфе Российской Федерации, в исключительной экономической зоне Российской Федерации, в Черном и Азовском морях, в пределах российского сектора Каспийского моря, и Мирового океана, определяются по </w:t>
      </w:r>
      <w:hyperlink w:anchor="P52">
        <w:r>
          <w:rPr>
            <w:color w:val="0000FF"/>
          </w:rPr>
          <w:t>формуле (1)</w:t>
        </w:r>
      </w:hyperlink>
      <w:r>
        <w:t xml:space="preserve"> с учетом особенностей, установленных настоящим пунктом.</w:t>
      </w:r>
    </w:p>
    <w:p w:rsidR="008C5782" w:rsidRDefault="008C5782">
      <w:pPr>
        <w:pStyle w:val="ConsPlusNormal"/>
        <w:spacing w:before="220"/>
        <w:ind w:firstLine="540"/>
        <w:jc w:val="both"/>
      </w:pPr>
      <w:r>
        <w:lastRenderedPageBreak/>
        <w:t xml:space="preserve">Поправочный коэффициент K в </w:t>
      </w:r>
      <w:hyperlink w:anchor="P52">
        <w:r>
          <w:rPr>
            <w:color w:val="0000FF"/>
          </w:rPr>
          <w:t>формуле (1)</w:t>
        </w:r>
      </w:hyperlink>
      <w:r>
        <w:t xml:space="preserve"> в целях определения конкретных размеров ставок регулярных платежей за пользование недрами по участкам недр, расположенным во внутренних морских водах Российской Федерации, в территориальном море Российской Федерации, на континентальном шельфе Российской Федерации, в исключительной экономической зоне Российской Федерации, в Черном и Азовском морях, в пределах российского сектора Каспийского моря, и Мирового океана, определяется как сумма поправочных коэффициентов, учитывающих условия проведения геологоразведочных работ, строительства и эксплуатации подземных сооружений, не связанных с добычей полезных ископаемых, приведенных в </w:t>
      </w:r>
      <w:hyperlink w:anchor="P257">
        <w:r>
          <w:rPr>
            <w:color w:val="0000FF"/>
          </w:rPr>
          <w:t>Приложении N 2</w:t>
        </w:r>
      </w:hyperlink>
      <w:r>
        <w:t xml:space="preserve"> к настоящему Порядку.</w:t>
      </w:r>
    </w:p>
    <w:p w:rsidR="008C5782" w:rsidRDefault="008C5782">
      <w:pPr>
        <w:pStyle w:val="ConsPlusNormal"/>
        <w:spacing w:before="220"/>
        <w:ind w:firstLine="540"/>
        <w:jc w:val="both"/>
      </w:pPr>
      <w:r>
        <w:t xml:space="preserve">При определении в соответствии с </w:t>
      </w:r>
      <w:hyperlink w:anchor="P257">
        <w:r>
          <w:rPr>
            <w:color w:val="0000FF"/>
          </w:rPr>
          <w:t>Приложением N 2</w:t>
        </w:r>
      </w:hyperlink>
      <w:r>
        <w:t xml:space="preserve"> к настоящему Порядку плотности прогнозных ресурсов углеводородного сырья и плотности запасов (C</w:t>
      </w:r>
      <w:r>
        <w:rPr>
          <w:vertAlign w:val="subscript"/>
        </w:rPr>
        <w:t>1</w:t>
      </w:r>
      <w:r>
        <w:t xml:space="preserve"> + C</w:t>
      </w:r>
      <w:r>
        <w:rPr>
          <w:vertAlign w:val="subscript"/>
        </w:rPr>
        <w:t>2</w:t>
      </w:r>
      <w:r>
        <w:t>) углеводородного сырья, перевод полезных ископаемых в условные единицы осуществляется с использованием следующих коэффициентов пересчета:</w:t>
      </w:r>
    </w:p>
    <w:p w:rsidR="008C5782" w:rsidRDefault="008C5782">
      <w:pPr>
        <w:pStyle w:val="ConsPlusNormal"/>
        <w:spacing w:before="220"/>
        <w:ind w:firstLine="540"/>
        <w:jc w:val="both"/>
      </w:pPr>
      <w:r>
        <w:t>1) для нефти и газового конденсата: 1 тонна условного топлива = 1 тонна нефти (газового конденсата) * 1,43;</w:t>
      </w:r>
    </w:p>
    <w:p w:rsidR="008C5782" w:rsidRDefault="008C5782">
      <w:pPr>
        <w:pStyle w:val="ConsPlusNormal"/>
        <w:spacing w:before="220"/>
        <w:ind w:firstLine="540"/>
        <w:jc w:val="both"/>
      </w:pPr>
      <w:r>
        <w:t>2) для газа горючего природного: 1 тонна условного топлива = 1 000 куб. м газа * 1,15;</w:t>
      </w:r>
    </w:p>
    <w:p w:rsidR="008C5782" w:rsidRDefault="008C5782">
      <w:pPr>
        <w:pStyle w:val="ConsPlusNormal"/>
        <w:spacing w:before="220"/>
        <w:ind w:firstLine="540"/>
        <w:jc w:val="both"/>
      </w:pPr>
      <w:r>
        <w:t>3) для газа горючего попутного: 1 тонна условного топлива = 1 000 куб. м газа * 1,3.</w:t>
      </w:r>
    </w:p>
    <w:p w:rsidR="008C5782" w:rsidRDefault="008C5782">
      <w:pPr>
        <w:pStyle w:val="ConsPlusNormal"/>
        <w:spacing w:before="220"/>
        <w:ind w:firstLine="540"/>
        <w:jc w:val="both"/>
      </w:pPr>
      <w:r>
        <w:t>Для определения конкретных размеров ставок регулярных платежей за пользование недрами в целях поиска и оценки месторождений полезных ископаемых, начиная с 10-го года пользования недрами, исчисленного с первого числа квартала, следующего за кварталом, в котором произведена государственная регистрация лицензии на пользование недрами, поправочный коэффициент K принимается равным 1.</w:t>
      </w:r>
    </w:p>
    <w:p w:rsidR="008C5782" w:rsidRDefault="008C5782">
      <w:pPr>
        <w:pStyle w:val="ConsPlusNormal"/>
        <w:spacing w:before="220"/>
        <w:ind w:firstLine="540"/>
        <w:jc w:val="both"/>
      </w:pPr>
      <w:r>
        <w:t>Для определения конкретных размеров ставок регулярных платежей за пользование недрами в целях разведки полезных ископаемых, начиная с 8-го года проведения разведочных работ, исчисленного с первого числа квартала, следующего за кварталом, в котором сформирована реестровая запись в государственном реестре работ по геологическому изучению недр о разведочных работах, поправочный коэффициент K принимается равным 1.</w:t>
      </w:r>
    </w:p>
    <w:p w:rsidR="008C5782" w:rsidRDefault="008C5782">
      <w:pPr>
        <w:pStyle w:val="ConsPlusNormal"/>
        <w:jc w:val="both"/>
      </w:pPr>
    </w:p>
    <w:p w:rsidR="008C5782" w:rsidRDefault="008C5782">
      <w:pPr>
        <w:pStyle w:val="ConsPlusNormal"/>
        <w:jc w:val="both"/>
      </w:pPr>
    </w:p>
    <w:p w:rsidR="008C5782" w:rsidRDefault="008C5782">
      <w:pPr>
        <w:pStyle w:val="ConsPlusNormal"/>
        <w:jc w:val="both"/>
      </w:pPr>
    </w:p>
    <w:p w:rsidR="008C5782" w:rsidRDefault="008C5782">
      <w:pPr>
        <w:pStyle w:val="ConsPlusNormal"/>
        <w:jc w:val="both"/>
      </w:pPr>
    </w:p>
    <w:p w:rsidR="008C5782" w:rsidRDefault="008C5782">
      <w:pPr>
        <w:pStyle w:val="ConsPlusNormal"/>
        <w:jc w:val="both"/>
      </w:pPr>
    </w:p>
    <w:p w:rsidR="008C5782" w:rsidRDefault="008C5782">
      <w:pPr>
        <w:pStyle w:val="ConsPlusNormal"/>
        <w:jc w:val="right"/>
        <w:outlineLvl w:val="1"/>
      </w:pPr>
      <w:r>
        <w:t>Приложение N 1</w:t>
      </w:r>
    </w:p>
    <w:p w:rsidR="008C5782" w:rsidRDefault="008C5782">
      <w:pPr>
        <w:pStyle w:val="ConsPlusNormal"/>
        <w:jc w:val="right"/>
      </w:pPr>
      <w:r>
        <w:t>к Порядку определения конкретных</w:t>
      </w:r>
    </w:p>
    <w:p w:rsidR="008C5782" w:rsidRDefault="008C5782">
      <w:pPr>
        <w:pStyle w:val="ConsPlusNormal"/>
        <w:jc w:val="right"/>
      </w:pPr>
      <w:r>
        <w:t>размеров ставок регулярных</w:t>
      </w:r>
    </w:p>
    <w:p w:rsidR="008C5782" w:rsidRDefault="008C5782">
      <w:pPr>
        <w:pStyle w:val="ConsPlusNormal"/>
        <w:jc w:val="right"/>
      </w:pPr>
      <w:r>
        <w:t>платежей за пользование недрами,</w:t>
      </w:r>
    </w:p>
    <w:p w:rsidR="008C5782" w:rsidRDefault="008C5782">
      <w:pPr>
        <w:pStyle w:val="ConsPlusNormal"/>
        <w:jc w:val="right"/>
      </w:pPr>
      <w:r>
        <w:t>утвержденному приказом</w:t>
      </w:r>
    </w:p>
    <w:p w:rsidR="008C5782" w:rsidRDefault="008C5782">
      <w:pPr>
        <w:pStyle w:val="ConsPlusNormal"/>
        <w:jc w:val="right"/>
      </w:pPr>
      <w:r>
        <w:t>Минприроды России</w:t>
      </w:r>
    </w:p>
    <w:p w:rsidR="008C5782" w:rsidRDefault="008C5782">
      <w:pPr>
        <w:pStyle w:val="ConsPlusNormal"/>
        <w:jc w:val="right"/>
      </w:pPr>
      <w:r>
        <w:t>от 30.03.2021 N 214</w:t>
      </w:r>
    </w:p>
    <w:p w:rsidR="008C5782" w:rsidRDefault="008C5782">
      <w:pPr>
        <w:pStyle w:val="ConsPlusNormal"/>
        <w:jc w:val="both"/>
      </w:pPr>
    </w:p>
    <w:p w:rsidR="008C5782" w:rsidRDefault="008C5782">
      <w:pPr>
        <w:pStyle w:val="ConsPlusTitle"/>
        <w:jc w:val="center"/>
      </w:pPr>
      <w:bookmarkStart w:id="2" w:name="P88"/>
      <w:bookmarkEnd w:id="2"/>
      <w:r>
        <w:t>ПОПРАВОЧНЫЕ КОЭФФИЦИЕНТЫ,</w:t>
      </w:r>
    </w:p>
    <w:p w:rsidR="008C5782" w:rsidRDefault="008C5782">
      <w:pPr>
        <w:pStyle w:val="ConsPlusTitle"/>
        <w:jc w:val="center"/>
      </w:pPr>
      <w:r>
        <w:t>УЧИТЫВАЮЩИЕ УСЛОВИЯ ПРОВЕДЕНИЯ ГЕОЛОГОРАЗВЕДОЧНЫХ РАБОТ,</w:t>
      </w:r>
    </w:p>
    <w:p w:rsidR="008C5782" w:rsidRDefault="008C5782">
      <w:pPr>
        <w:pStyle w:val="ConsPlusTitle"/>
        <w:jc w:val="center"/>
      </w:pPr>
      <w:r>
        <w:t>СТРОИТЕЛЬСТВА И ЭКСПЛУАТАЦИИ ПОДЗЕМНЫХ СООРУЖЕНИЙ,</w:t>
      </w:r>
    </w:p>
    <w:p w:rsidR="008C5782" w:rsidRDefault="008C5782">
      <w:pPr>
        <w:pStyle w:val="ConsPlusTitle"/>
        <w:jc w:val="center"/>
      </w:pPr>
      <w:r>
        <w:t>НЕ СВЯЗАННЫХ С ДОБЫЧЕЙ ПОЛЕЗНЫХ ИСКОПАЕМЫХ</w:t>
      </w:r>
    </w:p>
    <w:p w:rsidR="008C5782" w:rsidRDefault="008C5782">
      <w:pPr>
        <w:pStyle w:val="ConsPlusNormal"/>
        <w:jc w:val="both"/>
      </w:pPr>
    </w:p>
    <w:p w:rsidR="008C5782" w:rsidRDefault="008C5782">
      <w:pPr>
        <w:pStyle w:val="ConsPlusTitle"/>
        <w:jc w:val="center"/>
        <w:outlineLvl w:val="2"/>
      </w:pPr>
      <w:r>
        <w:t>Экономико-географические условия</w:t>
      </w:r>
    </w:p>
    <w:p w:rsidR="008C5782" w:rsidRDefault="008C578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302"/>
        <w:gridCol w:w="1923"/>
        <w:gridCol w:w="1923"/>
        <w:gridCol w:w="1924"/>
      </w:tblGrid>
      <w:tr w:rsidR="008C5782">
        <w:tc>
          <w:tcPr>
            <w:tcW w:w="3302" w:type="dxa"/>
            <w:vMerge w:val="restart"/>
          </w:tcPr>
          <w:p w:rsidR="008C5782" w:rsidRDefault="008C5782">
            <w:pPr>
              <w:pStyle w:val="ConsPlusNormal"/>
              <w:jc w:val="center"/>
            </w:pPr>
            <w:r>
              <w:t>Факторы</w:t>
            </w:r>
          </w:p>
        </w:tc>
        <w:tc>
          <w:tcPr>
            <w:tcW w:w="5770" w:type="dxa"/>
            <w:gridSpan w:val="3"/>
          </w:tcPr>
          <w:p w:rsidR="008C5782" w:rsidRDefault="008C5782">
            <w:pPr>
              <w:pStyle w:val="ConsPlusNormal"/>
              <w:jc w:val="center"/>
            </w:pPr>
            <w:r>
              <w:t xml:space="preserve">Оценка влияния фактора при пользовании недрами в </w:t>
            </w:r>
            <w:r>
              <w:lastRenderedPageBreak/>
              <w:t>целях</w:t>
            </w:r>
          </w:p>
        </w:tc>
      </w:tr>
      <w:tr w:rsidR="008C5782">
        <w:tc>
          <w:tcPr>
            <w:tcW w:w="3302" w:type="dxa"/>
            <w:vMerge/>
          </w:tcPr>
          <w:p w:rsidR="008C5782" w:rsidRDefault="008C5782">
            <w:pPr>
              <w:pStyle w:val="ConsPlusNormal"/>
            </w:pPr>
          </w:p>
        </w:tc>
        <w:tc>
          <w:tcPr>
            <w:tcW w:w="1923" w:type="dxa"/>
          </w:tcPr>
          <w:p w:rsidR="008C5782" w:rsidRDefault="008C5782">
            <w:pPr>
              <w:pStyle w:val="ConsPlusNormal"/>
              <w:jc w:val="center"/>
            </w:pPr>
            <w:r>
              <w:t>поиска и оценки месторождений полезных ископаемых</w:t>
            </w:r>
          </w:p>
        </w:tc>
        <w:tc>
          <w:tcPr>
            <w:tcW w:w="1923" w:type="dxa"/>
          </w:tcPr>
          <w:p w:rsidR="008C5782" w:rsidRDefault="008C5782">
            <w:pPr>
              <w:pStyle w:val="ConsPlusNormal"/>
              <w:jc w:val="center"/>
            </w:pPr>
            <w:r>
              <w:t>разведки полезных ископаемых</w:t>
            </w:r>
          </w:p>
        </w:tc>
        <w:tc>
          <w:tcPr>
            <w:tcW w:w="1924" w:type="dxa"/>
          </w:tcPr>
          <w:p w:rsidR="008C5782" w:rsidRDefault="008C5782">
            <w:pPr>
              <w:pStyle w:val="ConsPlusNormal"/>
              <w:jc w:val="center"/>
            </w:pPr>
            <w:r>
              <w:t>строительства и эксплуатации подземных сооружений, не связанных с добычей полезных ископаемых</w:t>
            </w:r>
          </w:p>
        </w:tc>
      </w:tr>
      <w:tr w:rsidR="008C5782">
        <w:tc>
          <w:tcPr>
            <w:tcW w:w="9072" w:type="dxa"/>
            <w:gridSpan w:val="4"/>
          </w:tcPr>
          <w:p w:rsidR="008C5782" w:rsidRDefault="008C5782">
            <w:pPr>
              <w:pStyle w:val="ConsPlusNormal"/>
              <w:jc w:val="center"/>
              <w:outlineLvl w:val="3"/>
            </w:pPr>
            <w:r>
              <w:t>Расстояние от автомобильных дорог общего пользования регионального или межмуниципального значения (кратчайшее расстояние по прямой линии на карте)</w:t>
            </w:r>
          </w:p>
        </w:tc>
      </w:tr>
      <w:tr w:rsidR="008C5782">
        <w:tc>
          <w:tcPr>
            <w:tcW w:w="3302" w:type="dxa"/>
          </w:tcPr>
          <w:p w:rsidR="008C5782" w:rsidRDefault="008C5782">
            <w:pPr>
              <w:pStyle w:val="ConsPlusNormal"/>
              <w:jc w:val="center"/>
            </w:pPr>
            <w:r>
              <w:t>Более 100 км</w:t>
            </w:r>
          </w:p>
        </w:tc>
        <w:tc>
          <w:tcPr>
            <w:tcW w:w="1923" w:type="dxa"/>
          </w:tcPr>
          <w:p w:rsidR="008C5782" w:rsidRDefault="008C578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3" w:type="dxa"/>
          </w:tcPr>
          <w:p w:rsidR="008C5782" w:rsidRDefault="008C578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4" w:type="dxa"/>
          </w:tcPr>
          <w:p w:rsidR="008C5782" w:rsidRDefault="008C5782">
            <w:pPr>
              <w:pStyle w:val="ConsPlusNormal"/>
              <w:jc w:val="center"/>
            </w:pPr>
            <w:r>
              <w:t>0</w:t>
            </w:r>
          </w:p>
        </w:tc>
      </w:tr>
      <w:tr w:rsidR="008C5782">
        <w:tc>
          <w:tcPr>
            <w:tcW w:w="3302" w:type="dxa"/>
          </w:tcPr>
          <w:p w:rsidR="008C5782" w:rsidRDefault="008C5782">
            <w:pPr>
              <w:pStyle w:val="ConsPlusNormal"/>
              <w:jc w:val="center"/>
            </w:pPr>
            <w:r>
              <w:t>50 - 100 км</w:t>
            </w:r>
          </w:p>
        </w:tc>
        <w:tc>
          <w:tcPr>
            <w:tcW w:w="1923" w:type="dxa"/>
          </w:tcPr>
          <w:p w:rsidR="008C5782" w:rsidRDefault="008C5782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923" w:type="dxa"/>
          </w:tcPr>
          <w:p w:rsidR="008C5782" w:rsidRDefault="008C5782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924" w:type="dxa"/>
          </w:tcPr>
          <w:p w:rsidR="008C5782" w:rsidRDefault="008C5782">
            <w:pPr>
              <w:pStyle w:val="ConsPlusNormal"/>
              <w:jc w:val="center"/>
            </w:pPr>
            <w:r>
              <w:t>0,05</w:t>
            </w:r>
          </w:p>
        </w:tc>
      </w:tr>
      <w:tr w:rsidR="008C5782">
        <w:tc>
          <w:tcPr>
            <w:tcW w:w="3302" w:type="dxa"/>
          </w:tcPr>
          <w:p w:rsidR="008C5782" w:rsidRDefault="008C5782">
            <w:pPr>
              <w:pStyle w:val="ConsPlusNormal"/>
              <w:jc w:val="center"/>
            </w:pPr>
            <w:r>
              <w:t>До 50 км</w:t>
            </w:r>
          </w:p>
        </w:tc>
        <w:tc>
          <w:tcPr>
            <w:tcW w:w="1923" w:type="dxa"/>
          </w:tcPr>
          <w:p w:rsidR="008C5782" w:rsidRDefault="008C5782">
            <w:pPr>
              <w:pStyle w:val="ConsPlusNormal"/>
              <w:jc w:val="center"/>
            </w:pPr>
            <w:r>
              <w:t>0,10</w:t>
            </w:r>
          </w:p>
        </w:tc>
        <w:tc>
          <w:tcPr>
            <w:tcW w:w="1923" w:type="dxa"/>
          </w:tcPr>
          <w:p w:rsidR="008C5782" w:rsidRDefault="008C5782">
            <w:pPr>
              <w:pStyle w:val="ConsPlusNormal"/>
              <w:jc w:val="center"/>
            </w:pPr>
            <w:r>
              <w:t>0,100</w:t>
            </w:r>
          </w:p>
        </w:tc>
        <w:tc>
          <w:tcPr>
            <w:tcW w:w="1924" w:type="dxa"/>
          </w:tcPr>
          <w:p w:rsidR="008C5782" w:rsidRDefault="008C5782">
            <w:pPr>
              <w:pStyle w:val="ConsPlusNormal"/>
              <w:jc w:val="center"/>
            </w:pPr>
            <w:r>
              <w:t>0,100</w:t>
            </w:r>
          </w:p>
        </w:tc>
      </w:tr>
      <w:tr w:rsidR="008C5782">
        <w:tc>
          <w:tcPr>
            <w:tcW w:w="9072" w:type="dxa"/>
            <w:gridSpan w:val="4"/>
          </w:tcPr>
          <w:p w:rsidR="008C5782" w:rsidRDefault="008C5782">
            <w:pPr>
              <w:pStyle w:val="ConsPlusNormal"/>
              <w:jc w:val="center"/>
              <w:outlineLvl w:val="3"/>
            </w:pPr>
            <w:r>
              <w:t>Климатические условия</w:t>
            </w:r>
          </w:p>
        </w:tc>
      </w:tr>
      <w:tr w:rsidR="008C5782">
        <w:tc>
          <w:tcPr>
            <w:tcW w:w="3302" w:type="dxa"/>
          </w:tcPr>
          <w:p w:rsidR="008C5782" w:rsidRDefault="008C5782">
            <w:pPr>
              <w:pStyle w:val="ConsPlusNormal"/>
              <w:jc w:val="center"/>
            </w:pPr>
            <w:r>
              <w:t>Крайне неблагоприятные (районы арктических пустынь)</w:t>
            </w:r>
          </w:p>
        </w:tc>
        <w:tc>
          <w:tcPr>
            <w:tcW w:w="1923" w:type="dxa"/>
          </w:tcPr>
          <w:p w:rsidR="008C5782" w:rsidRDefault="008C578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3" w:type="dxa"/>
          </w:tcPr>
          <w:p w:rsidR="008C5782" w:rsidRDefault="008C578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4" w:type="dxa"/>
          </w:tcPr>
          <w:p w:rsidR="008C5782" w:rsidRDefault="008C5782">
            <w:pPr>
              <w:pStyle w:val="ConsPlusNormal"/>
              <w:jc w:val="center"/>
            </w:pPr>
            <w:r>
              <w:t>0</w:t>
            </w:r>
          </w:p>
        </w:tc>
      </w:tr>
      <w:tr w:rsidR="008C5782">
        <w:tc>
          <w:tcPr>
            <w:tcW w:w="3302" w:type="dxa"/>
          </w:tcPr>
          <w:p w:rsidR="008C5782" w:rsidRDefault="008C5782">
            <w:pPr>
              <w:pStyle w:val="ConsPlusNormal"/>
              <w:jc w:val="center"/>
            </w:pPr>
            <w:r>
              <w:t>Неблагоприятные (районы Крайнего Севера и приравненные к ним местности, районы высокогорья или безводные районы)</w:t>
            </w:r>
          </w:p>
        </w:tc>
        <w:tc>
          <w:tcPr>
            <w:tcW w:w="1923" w:type="dxa"/>
          </w:tcPr>
          <w:p w:rsidR="008C5782" w:rsidRDefault="008C5782">
            <w:pPr>
              <w:pStyle w:val="ConsPlusNormal"/>
              <w:jc w:val="center"/>
            </w:pPr>
            <w:r>
              <w:t>0,075</w:t>
            </w:r>
          </w:p>
        </w:tc>
        <w:tc>
          <w:tcPr>
            <w:tcW w:w="1923" w:type="dxa"/>
          </w:tcPr>
          <w:p w:rsidR="008C5782" w:rsidRDefault="008C5782">
            <w:pPr>
              <w:pStyle w:val="ConsPlusNormal"/>
              <w:jc w:val="center"/>
            </w:pPr>
            <w:r>
              <w:t>0,075</w:t>
            </w:r>
          </w:p>
        </w:tc>
        <w:tc>
          <w:tcPr>
            <w:tcW w:w="1924" w:type="dxa"/>
          </w:tcPr>
          <w:p w:rsidR="008C5782" w:rsidRDefault="008C5782">
            <w:pPr>
              <w:pStyle w:val="ConsPlusNormal"/>
              <w:jc w:val="center"/>
            </w:pPr>
            <w:r>
              <w:t>0,075</w:t>
            </w:r>
          </w:p>
        </w:tc>
      </w:tr>
      <w:tr w:rsidR="008C5782">
        <w:tc>
          <w:tcPr>
            <w:tcW w:w="3302" w:type="dxa"/>
          </w:tcPr>
          <w:p w:rsidR="008C5782" w:rsidRDefault="008C5782">
            <w:pPr>
              <w:pStyle w:val="ConsPlusNormal"/>
              <w:jc w:val="center"/>
            </w:pPr>
            <w:r>
              <w:t>Благоприятные</w:t>
            </w:r>
          </w:p>
        </w:tc>
        <w:tc>
          <w:tcPr>
            <w:tcW w:w="1923" w:type="dxa"/>
          </w:tcPr>
          <w:p w:rsidR="008C5782" w:rsidRDefault="008C5782">
            <w:pPr>
              <w:pStyle w:val="ConsPlusNormal"/>
              <w:jc w:val="center"/>
            </w:pPr>
            <w:r>
              <w:t>0,150</w:t>
            </w:r>
          </w:p>
        </w:tc>
        <w:tc>
          <w:tcPr>
            <w:tcW w:w="1923" w:type="dxa"/>
          </w:tcPr>
          <w:p w:rsidR="008C5782" w:rsidRDefault="008C5782">
            <w:pPr>
              <w:pStyle w:val="ConsPlusNormal"/>
              <w:jc w:val="center"/>
            </w:pPr>
            <w:r>
              <w:t>0,150</w:t>
            </w:r>
          </w:p>
        </w:tc>
        <w:tc>
          <w:tcPr>
            <w:tcW w:w="1924" w:type="dxa"/>
          </w:tcPr>
          <w:p w:rsidR="008C5782" w:rsidRDefault="008C5782">
            <w:pPr>
              <w:pStyle w:val="ConsPlusNormal"/>
              <w:jc w:val="center"/>
            </w:pPr>
            <w:r>
              <w:t>0,150</w:t>
            </w:r>
          </w:p>
        </w:tc>
      </w:tr>
    </w:tbl>
    <w:p w:rsidR="008C5782" w:rsidRDefault="008C5782">
      <w:pPr>
        <w:pStyle w:val="ConsPlusNormal"/>
        <w:jc w:val="both"/>
      </w:pPr>
    </w:p>
    <w:p w:rsidR="008C5782" w:rsidRDefault="008C5782">
      <w:pPr>
        <w:pStyle w:val="ConsPlusTitle"/>
        <w:jc w:val="center"/>
        <w:outlineLvl w:val="2"/>
      </w:pPr>
      <w:r>
        <w:t>Продолжительность работ (для лицензий на пользование</w:t>
      </w:r>
    </w:p>
    <w:p w:rsidR="008C5782" w:rsidRDefault="008C5782">
      <w:pPr>
        <w:pStyle w:val="ConsPlusTitle"/>
        <w:jc w:val="center"/>
      </w:pPr>
      <w:r>
        <w:t>недрами, в отношении которых установлен предельный срок</w:t>
      </w:r>
    </w:p>
    <w:p w:rsidR="008C5782" w:rsidRDefault="008C5782">
      <w:pPr>
        <w:pStyle w:val="ConsPlusTitle"/>
        <w:jc w:val="center"/>
      </w:pPr>
      <w:r>
        <w:t>пользования недрами для целей геологического изучения 5 лет)</w:t>
      </w:r>
    </w:p>
    <w:p w:rsidR="008C5782" w:rsidRDefault="008C578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302"/>
        <w:gridCol w:w="1923"/>
        <w:gridCol w:w="1923"/>
        <w:gridCol w:w="1924"/>
      </w:tblGrid>
      <w:tr w:rsidR="008C5782">
        <w:tc>
          <w:tcPr>
            <w:tcW w:w="3302" w:type="dxa"/>
            <w:vMerge w:val="restart"/>
          </w:tcPr>
          <w:p w:rsidR="008C5782" w:rsidRDefault="008C5782">
            <w:pPr>
              <w:pStyle w:val="ConsPlusNormal"/>
              <w:jc w:val="center"/>
            </w:pPr>
            <w:r>
              <w:t>Год пользования участком недр, исчисленный с квартала, следующего за кварталом, в котором сформирована реестровая запись в государственном реестре участков недр, предоставленных в пользование, и лицензий на пользование участками недр, или государственном реестре работ по геологическому изучению недр</w:t>
            </w:r>
          </w:p>
        </w:tc>
        <w:tc>
          <w:tcPr>
            <w:tcW w:w="5770" w:type="dxa"/>
            <w:gridSpan w:val="3"/>
          </w:tcPr>
          <w:p w:rsidR="008C5782" w:rsidRDefault="008C5782">
            <w:pPr>
              <w:pStyle w:val="ConsPlusNormal"/>
              <w:jc w:val="center"/>
            </w:pPr>
            <w:r>
              <w:t>Оценка влияния продолжительности работ</w:t>
            </w:r>
          </w:p>
        </w:tc>
      </w:tr>
      <w:tr w:rsidR="008C5782">
        <w:tc>
          <w:tcPr>
            <w:tcW w:w="3302" w:type="dxa"/>
            <w:vMerge/>
          </w:tcPr>
          <w:p w:rsidR="008C5782" w:rsidRDefault="008C5782">
            <w:pPr>
              <w:pStyle w:val="ConsPlusNormal"/>
            </w:pPr>
          </w:p>
        </w:tc>
        <w:tc>
          <w:tcPr>
            <w:tcW w:w="1923" w:type="dxa"/>
          </w:tcPr>
          <w:p w:rsidR="008C5782" w:rsidRDefault="008C5782">
            <w:pPr>
              <w:pStyle w:val="ConsPlusNormal"/>
              <w:jc w:val="center"/>
            </w:pPr>
            <w:r>
              <w:t>поиски и оценка месторождений полезных ископаемых</w:t>
            </w:r>
          </w:p>
        </w:tc>
        <w:tc>
          <w:tcPr>
            <w:tcW w:w="1923" w:type="dxa"/>
          </w:tcPr>
          <w:p w:rsidR="008C5782" w:rsidRDefault="008C5782">
            <w:pPr>
              <w:pStyle w:val="ConsPlusNormal"/>
              <w:jc w:val="center"/>
            </w:pPr>
            <w:r>
              <w:t>разведка полезных ископаемых</w:t>
            </w:r>
          </w:p>
        </w:tc>
        <w:tc>
          <w:tcPr>
            <w:tcW w:w="1924" w:type="dxa"/>
          </w:tcPr>
          <w:p w:rsidR="008C5782" w:rsidRDefault="008C5782">
            <w:pPr>
              <w:pStyle w:val="ConsPlusNormal"/>
              <w:jc w:val="center"/>
            </w:pPr>
            <w:r>
              <w:t>строительство и эксплуатация подземных сооружений, не связанных с добычей полезных ископаемых</w:t>
            </w:r>
          </w:p>
        </w:tc>
      </w:tr>
      <w:tr w:rsidR="008C5782">
        <w:tc>
          <w:tcPr>
            <w:tcW w:w="3302" w:type="dxa"/>
          </w:tcPr>
          <w:p w:rsidR="008C5782" w:rsidRDefault="008C5782">
            <w:pPr>
              <w:pStyle w:val="ConsPlusNormal"/>
              <w:jc w:val="center"/>
            </w:pPr>
            <w:r>
              <w:t>1-й год</w:t>
            </w:r>
          </w:p>
        </w:tc>
        <w:tc>
          <w:tcPr>
            <w:tcW w:w="1923" w:type="dxa"/>
          </w:tcPr>
          <w:p w:rsidR="008C5782" w:rsidRDefault="008C578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3" w:type="dxa"/>
          </w:tcPr>
          <w:p w:rsidR="008C5782" w:rsidRDefault="008C578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4" w:type="dxa"/>
          </w:tcPr>
          <w:p w:rsidR="008C5782" w:rsidRDefault="008C5782">
            <w:pPr>
              <w:pStyle w:val="ConsPlusNormal"/>
              <w:jc w:val="center"/>
            </w:pPr>
            <w:r>
              <w:t>0</w:t>
            </w:r>
          </w:p>
        </w:tc>
      </w:tr>
      <w:tr w:rsidR="008C5782">
        <w:tc>
          <w:tcPr>
            <w:tcW w:w="3302" w:type="dxa"/>
          </w:tcPr>
          <w:p w:rsidR="008C5782" w:rsidRDefault="008C5782">
            <w:pPr>
              <w:pStyle w:val="ConsPlusNormal"/>
              <w:jc w:val="center"/>
            </w:pPr>
            <w:r>
              <w:t>2-й год</w:t>
            </w:r>
          </w:p>
        </w:tc>
        <w:tc>
          <w:tcPr>
            <w:tcW w:w="1923" w:type="dxa"/>
          </w:tcPr>
          <w:p w:rsidR="008C5782" w:rsidRDefault="008C5782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923" w:type="dxa"/>
          </w:tcPr>
          <w:p w:rsidR="008C5782" w:rsidRDefault="008C5782">
            <w:pPr>
              <w:pStyle w:val="ConsPlusNormal"/>
              <w:jc w:val="center"/>
            </w:pPr>
            <w:r>
              <w:t>0,07</w:t>
            </w:r>
          </w:p>
        </w:tc>
        <w:tc>
          <w:tcPr>
            <w:tcW w:w="1924" w:type="dxa"/>
          </w:tcPr>
          <w:p w:rsidR="008C5782" w:rsidRDefault="008C5782">
            <w:pPr>
              <w:pStyle w:val="ConsPlusNormal"/>
              <w:jc w:val="center"/>
            </w:pPr>
            <w:r>
              <w:t>0,05</w:t>
            </w:r>
          </w:p>
        </w:tc>
      </w:tr>
      <w:tr w:rsidR="008C5782">
        <w:tc>
          <w:tcPr>
            <w:tcW w:w="3302" w:type="dxa"/>
          </w:tcPr>
          <w:p w:rsidR="008C5782" w:rsidRDefault="008C5782">
            <w:pPr>
              <w:pStyle w:val="ConsPlusNormal"/>
              <w:jc w:val="center"/>
            </w:pPr>
            <w:r>
              <w:t>3-й год</w:t>
            </w:r>
          </w:p>
        </w:tc>
        <w:tc>
          <w:tcPr>
            <w:tcW w:w="1923" w:type="dxa"/>
          </w:tcPr>
          <w:p w:rsidR="008C5782" w:rsidRDefault="008C578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923" w:type="dxa"/>
          </w:tcPr>
          <w:p w:rsidR="008C5782" w:rsidRDefault="008C5782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1924" w:type="dxa"/>
          </w:tcPr>
          <w:p w:rsidR="008C5782" w:rsidRDefault="008C5782">
            <w:pPr>
              <w:pStyle w:val="ConsPlusNormal"/>
              <w:jc w:val="center"/>
            </w:pPr>
            <w:r>
              <w:t>0,1</w:t>
            </w:r>
          </w:p>
        </w:tc>
      </w:tr>
      <w:tr w:rsidR="008C5782">
        <w:tc>
          <w:tcPr>
            <w:tcW w:w="3302" w:type="dxa"/>
          </w:tcPr>
          <w:p w:rsidR="008C5782" w:rsidRDefault="008C5782">
            <w:pPr>
              <w:pStyle w:val="ConsPlusNormal"/>
              <w:jc w:val="center"/>
            </w:pPr>
            <w:r>
              <w:lastRenderedPageBreak/>
              <w:t>4-й год</w:t>
            </w:r>
          </w:p>
        </w:tc>
        <w:tc>
          <w:tcPr>
            <w:tcW w:w="1923" w:type="dxa"/>
          </w:tcPr>
          <w:p w:rsidR="008C5782" w:rsidRDefault="008C5782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1923" w:type="dxa"/>
          </w:tcPr>
          <w:p w:rsidR="008C5782" w:rsidRDefault="008C578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4" w:type="dxa"/>
          </w:tcPr>
          <w:p w:rsidR="008C5782" w:rsidRDefault="008C5782">
            <w:pPr>
              <w:pStyle w:val="ConsPlusNormal"/>
              <w:jc w:val="center"/>
            </w:pPr>
            <w:r>
              <w:t>0,15</w:t>
            </w:r>
          </w:p>
        </w:tc>
      </w:tr>
    </w:tbl>
    <w:p w:rsidR="008C5782" w:rsidRDefault="008C5782">
      <w:pPr>
        <w:pStyle w:val="ConsPlusNormal"/>
        <w:jc w:val="both"/>
      </w:pPr>
    </w:p>
    <w:p w:rsidR="008C5782" w:rsidRDefault="008C5782">
      <w:pPr>
        <w:pStyle w:val="ConsPlusTitle"/>
        <w:jc w:val="center"/>
        <w:outlineLvl w:val="2"/>
      </w:pPr>
      <w:r>
        <w:t>Продолжительность работ (для лицензий на пользование</w:t>
      </w:r>
    </w:p>
    <w:p w:rsidR="008C5782" w:rsidRDefault="008C5782">
      <w:pPr>
        <w:pStyle w:val="ConsPlusTitle"/>
        <w:jc w:val="center"/>
      </w:pPr>
      <w:r>
        <w:t>недрами, в отношении которых установлен предельный срок</w:t>
      </w:r>
    </w:p>
    <w:p w:rsidR="008C5782" w:rsidRDefault="008C5782">
      <w:pPr>
        <w:pStyle w:val="ConsPlusTitle"/>
        <w:jc w:val="center"/>
      </w:pPr>
      <w:r>
        <w:t>пользования недрами для целей геологического изучения 7 лет)</w:t>
      </w:r>
    </w:p>
    <w:p w:rsidR="008C5782" w:rsidRDefault="008C578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302"/>
        <w:gridCol w:w="1923"/>
        <w:gridCol w:w="1923"/>
        <w:gridCol w:w="1924"/>
      </w:tblGrid>
      <w:tr w:rsidR="008C5782">
        <w:tc>
          <w:tcPr>
            <w:tcW w:w="3302" w:type="dxa"/>
            <w:vMerge w:val="restart"/>
          </w:tcPr>
          <w:p w:rsidR="008C5782" w:rsidRDefault="008C5782">
            <w:pPr>
              <w:pStyle w:val="ConsPlusNormal"/>
              <w:jc w:val="center"/>
            </w:pPr>
            <w:r>
              <w:t>Год пользования участком недр, исчисленный с квартала, следующего за кварталом, в котором сформирована реестровая запись в государственном реестре участков недр, предоставленных в пользование, и лицензий на пользование участками недр, или государственном реестре работ по геологическому изучению недр</w:t>
            </w:r>
          </w:p>
        </w:tc>
        <w:tc>
          <w:tcPr>
            <w:tcW w:w="5770" w:type="dxa"/>
            <w:gridSpan w:val="3"/>
          </w:tcPr>
          <w:p w:rsidR="008C5782" w:rsidRDefault="008C5782">
            <w:pPr>
              <w:pStyle w:val="ConsPlusNormal"/>
              <w:jc w:val="center"/>
            </w:pPr>
            <w:r>
              <w:t>Оценка влияния продолжительности работ</w:t>
            </w:r>
          </w:p>
        </w:tc>
      </w:tr>
      <w:tr w:rsidR="008C5782">
        <w:tc>
          <w:tcPr>
            <w:tcW w:w="3302" w:type="dxa"/>
            <w:vMerge/>
          </w:tcPr>
          <w:p w:rsidR="008C5782" w:rsidRDefault="008C5782">
            <w:pPr>
              <w:pStyle w:val="ConsPlusNormal"/>
            </w:pPr>
          </w:p>
        </w:tc>
        <w:tc>
          <w:tcPr>
            <w:tcW w:w="1923" w:type="dxa"/>
          </w:tcPr>
          <w:p w:rsidR="008C5782" w:rsidRDefault="008C5782">
            <w:pPr>
              <w:pStyle w:val="ConsPlusNormal"/>
              <w:jc w:val="center"/>
            </w:pPr>
            <w:r>
              <w:t>поиски и оценка месторождений полезных ископаемых</w:t>
            </w:r>
          </w:p>
        </w:tc>
        <w:tc>
          <w:tcPr>
            <w:tcW w:w="1923" w:type="dxa"/>
          </w:tcPr>
          <w:p w:rsidR="008C5782" w:rsidRDefault="008C5782">
            <w:pPr>
              <w:pStyle w:val="ConsPlusNormal"/>
              <w:jc w:val="center"/>
            </w:pPr>
            <w:r>
              <w:t>разведка полезных ископаемых</w:t>
            </w:r>
          </w:p>
        </w:tc>
        <w:tc>
          <w:tcPr>
            <w:tcW w:w="1924" w:type="dxa"/>
          </w:tcPr>
          <w:p w:rsidR="008C5782" w:rsidRDefault="008C5782">
            <w:pPr>
              <w:pStyle w:val="ConsPlusNormal"/>
              <w:jc w:val="center"/>
            </w:pPr>
            <w:r>
              <w:t>строительство и эксплуатация подземных сооружений, не связанных с добычей полезных ископаемых</w:t>
            </w:r>
          </w:p>
        </w:tc>
      </w:tr>
      <w:tr w:rsidR="008C5782">
        <w:tc>
          <w:tcPr>
            <w:tcW w:w="3302" w:type="dxa"/>
          </w:tcPr>
          <w:p w:rsidR="008C5782" w:rsidRDefault="008C5782">
            <w:pPr>
              <w:pStyle w:val="ConsPlusNormal"/>
              <w:jc w:val="center"/>
            </w:pPr>
            <w:r>
              <w:t>1-й год</w:t>
            </w:r>
          </w:p>
        </w:tc>
        <w:tc>
          <w:tcPr>
            <w:tcW w:w="1923" w:type="dxa"/>
          </w:tcPr>
          <w:p w:rsidR="008C5782" w:rsidRDefault="008C578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3" w:type="dxa"/>
          </w:tcPr>
          <w:p w:rsidR="008C5782" w:rsidRDefault="008C578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4" w:type="dxa"/>
          </w:tcPr>
          <w:p w:rsidR="008C5782" w:rsidRDefault="008C5782">
            <w:pPr>
              <w:pStyle w:val="ConsPlusNormal"/>
              <w:jc w:val="center"/>
            </w:pPr>
            <w:r>
              <w:t>0</w:t>
            </w:r>
          </w:p>
        </w:tc>
      </w:tr>
      <w:tr w:rsidR="008C5782">
        <w:tc>
          <w:tcPr>
            <w:tcW w:w="3302" w:type="dxa"/>
          </w:tcPr>
          <w:p w:rsidR="008C5782" w:rsidRDefault="008C5782">
            <w:pPr>
              <w:pStyle w:val="ConsPlusNormal"/>
              <w:jc w:val="center"/>
            </w:pPr>
            <w:r>
              <w:t>2-й год</w:t>
            </w:r>
          </w:p>
        </w:tc>
        <w:tc>
          <w:tcPr>
            <w:tcW w:w="1923" w:type="dxa"/>
          </w:tcPr>
          <w:p w:rsidR="008C5782" w:rsidRDefault="008C5782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1923" w:type="dxa"/>
          </w:tcPr>
          <w:p w:rsidR="008C5782" w:rsidRDefault="008C5782">
            <w:pPr>
              <w:pStyle w:val="ConsPlusNormal"/>
              <w:jc w:val="center"/>
            </w:pPr>
            <w:r>
              <w:t>0,07</w:t>
            </w:r>
          </w:p>
        </w:tc>
        <w:tc>
          <w:tcPr>
            <w:tcW w:w="1924" w:type="dxa"/>
          </w:tcPr>
          <w:p w:rsidR="008C5782" w:rsidRDefault="008C5782">
            <w:pPr>
              <w:pStyle w:val="ConsPlusNormal"/>
              <w:jc w:val="center"/>
            </w:pPr>
            <w:r>
              <w:t>0,03</w:t>
            </w:r>
          </w:p>
        </w:tc>
      </w:tr>
      <w:tr w:rsidR="008C5782">
        <w:tc>
          <w:tcPr>
            <w:tcW w:w="3302" w:type="dxa"/>
          </w:tcPr>
          <w:p w:rsidR="008C5782" w:rsidRDefault="008C5782">
            <w:pPr>
              <w:pStyle w:val="ConsPlusNormal"/>
              <w:jc w:val="center"/>
            </w:pPr>
            <w:r>
              <w:t>3-й год</w:t>
            </w:r>
          </w:p>
        </w:tc>
        <w:tc>
          <w:tcPr>
            <w:tcW w:w="1923" w:type="dxa"/>
          </w:tcPr>
          <w:p w:rsidR="008C5782" w:rsidRDefault="008C5782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1923" w:type="dxa"/>
          </w:tcPr>
          <w:p w:rsidR="008C5782" w:rsidRDefault="008C5782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1924" w:type="dxa"/>
          </w:tcPr>
          <w:p w:rsidR="008C5782" w:rsidRDefault="008C5782">
            <w:pPr>
              <w:pStyle w:val="ConsPlusNormal"/>
              <w:jc w:val="center"/>
            </w:pPr>
            <w:r>
              <w:t>0,06</w:t>
            </w:r>
          </w:p>
        </w:tc>
      </w:tr>
      <w:tr w:rsidR="008C5782">
        <w:tc>
          <w:tcPr>
            <w:tcW w:w="3302" w:type="dxa"/>
          </w:tcPr>
          <w:p w:rsidR="008C5782" w:rsidRDefault="008C5782">
            <w:pPr>
              <w:pStyle w:val="ConsPlusNormal"/>
              <w:jc w:val="center"/>
            </w:pPr>
            <w:r>
              <w:t>4-й год</w:t>
            </w:r>
          </w:p>
        </w:tc>
        <w:tc>
          <w:tcPr>
            <w:tcW w:w="1923" w:type="dxa"/>
          </w:tcPr>
          <w:p w:rsidR="008C5782" w:rsidRDefault="008C5782">
            <w:pPr>
              <w:pStyle w:val="ConsPlusNormal"/>
              <w:jc w:val="center"/>
            </w:pPr>
            <w:r>
              <w:t>0,09</w:t>
            </w:r>
          </w:p>
        </w:tc>
        <w:tc>
          <w:tcPr>
            <w:tcW w:w="1923" w:type="dxa"/>
          </w:tcPr>
          <w:p w:rsidR="008C5782" w:rsidRDefault="008C578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4" w:type="dxa"/>
          </w:tcPr>
          <w:p w:rsidR="008C5782" w:rsidRDefault="008C5782">
            <w:pPr>
              <w:pStyle w:val="ConsPlusNormal"/>
              <w:jc w:val="center"/>
            </w:pPr>
            <w:r>
              <w:t>0,09</w:t>
            </w:r>
          </w:p>
        </w:tc>
      </w:tr>
      <w:tr w:rsidR="008C5782">
        <w:tc>
          <w:tcPr>
            <w:tcW w:w="3302" w:type="dxa"/>
          </w:tcPr>
          <w:p w:rsidR="008C5782" w:rsidRDefault="008C5782">
            <w:pPr>
              <w:pStyle w:val="ConsPlusNormal"/>
              <w:jc w:val="center"/>
            </w:pPr>
            <w:r>
              <w:t>5-й год</w:t>
            </w:r>
          </w:p>
        </w:tc>
        <w:tc>
          <w:tcPr>
            <w:tcW w:w="1923" w:type="dxa"/>
          </w:tcPr>
          <w:p w:rsidR="008C5782" w:rsidRDefault="008C5782">
            <w:pPr>
              <w:pStyle w:val="ConsPlusNormal"/>
              <w:jc w:val="center"/>
            </w:pPr>
            <w:r>
              <w:t>0,12</w:t>
            </w:r>
          </w:p>
        </w:tc>
        <w:tc>
          <w:tcPr>
            <w:tcW w:w="1923" w:type="dxa"/>
          </w:tcPr>
          <w:p w:rsidR="008C5782" w:rsidRDefault="008C578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4" w:type="dxa"/>
          </w:tcPr>
          <w:p w:rsidR="008C5782" w:rsidRDefault="008C5782">
            <w:pPr>
              <w:pStyle w:val="ConsPlusNormal"/>
              <w:jc w:val="center"/>
            </w:pPr>
            <w:r>
              <w:t>0,12</w:t>
            </w:r>
          </w:p>
        </w:tc>
      </w:tr>
      <w:tr w:rsidR="008C5782">
        <w:tc>
          <w:tcPr>
            <w:tcW w:w="3302" w:type="dxa"/>
          </w:tcPr>
          <w:p w:rsidR="008C5782" w:rsidRDefault="008C5782">
            <w:pPr>
              <w:pStyle w:val="ConsPlusNormal"/>
              <w:jc w:val="center"/>
            </w:pPr>
            <w:r>
              <w:t>6-й год</w:t>
            </w:r>
          </w:p>
        </w:tc>
        <w:tc>
          <w:tcPr>
            <w:tcW w:w="1923" w:type="dxa"/>
          </w:tcPr>
          <w:p w:rsidR="008C5782" w:rsidRDefault="008C5782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1923" w:type="dxa"/>
          </w:tcPr>
          <w:p w:rsidR="008C5782" w:rsidRDefault="008C578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4" w:type="dxa"/>
          </w:tcPr>
          <w:p w:rsidR="008C5782" w:rsidRDefault="008C5782">
            <w:pPr>
              <w:pStyle w:val="ConsPlusNormal"/>
              <w:jc w:val="center"/>
            </w:pPr>
            <w:r>
              <w:t>0,15</w:t>
            </w:r>
          </w:p>
        </w:tc>
      </w:tr>
    </w:tbl>
    <w:p w:rsidR="008C5782" w:rsidRDefault="008C5782">
      <w:pPr>
        <w:pStyle w:val="ConsPlusNormal"/>
        <w:jc w:val="both"/>
      </w:pPr>
    </w:p>
    <w:p w:rsidR="008C5782" w:rsidRDefault="008C5782">
      <w:pPr>
        <w:pStyle w:val="ConsPlusTitle"/>
        <w:jc w:val="center"/>
        <w:outlineLvl w:val="2"/>
      </w:pPr>
      <w:r>
        <w:t>Степень геологической изученности и степень риска</w:t>
      </w:r>
    </w:p>
    <w:p w:rsidR="008C5782" w:rsidRDefault="008C578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20"/>
        <w:gridCol w:w="5216"/>
        <w:gridCol w:w="1928"/>
      </w:tblGrid>
      <w:tr w:rsidR="008C5782">
        <w:tc>
          <w:tcPr>
            <w:tcW w:w="1920" w:type="dxa"/>
          </w:tcPr>
          <w:p w:rsidR="008C5782" w:rsidRDefault="008C5782">
            <w:pPr>
              <w:pStyle w:val="ConsPlusNormal"/>
              <w:jc w:val="center"/>
            </w:pPr>
            <w:r>
              <w:t>Стадии работ</w:t>
            </w:r>
          </w:p>
        </w:tc>
        <w:tc>
          <w:tcPr>
            <w:tcW w:w="5216" w:type="dxa"/>
          </w:tcPr>
          <w:p w:rsidR="008C5782" w:rsidRDefault="008C5782">
            <w:pPr>
              <w:pStyle w:val="ConsPlusNormal"/>
              <w:jc w:val="center"/>
            </w:pPr>
            <w:r>
              <w:t>Факторы</w:t>
            </w:r>
          </w:p>
        </w:tc>
        <w:tc>
          <w:tcPr>
            <w:tcW w:w="1928" w:type="dxa"/>
          </w:tcPr>
          <w:p w:rsidR="008C5782" w:rsidRDefault="008C5782">
            <w:pPr>
              <w:pStyle w:val="ConsPlusNormal"/>
              <w:jc w:val="center"/>
            </w:pPr>
            <w:r>
              <w:t>Оценка влияния фактора</w:t>
            </w:r>
          </w:p>
        </w:tc>
      </w:tr>
      <w:tr w:rsidR="008C5782">
        <w:tc>
          <w:tcPr>
            <w:tcW w:w="1920" w:type="dxa"/>
            <w:vMerge w:val="restart"/>
            <w:vAlign w:val="center"/>
          </w:tcPr>
          <w:p w:rsidR="008C5782" w:rsidRDefault="008C5782">
            <w:pPr>
              <w:pStyle w:val="ConsPlusNormal"/>
              <w:jc w:val="center"/>
            </w:pPr>
            <w:r>
              <w:t>Поиски и оценка</w:t>
            </w:r>
          </w:p>
        </w:tc>
        <w:tc>
          <w:tcPr>
            <w:tcW w:w="5216" w:type="dxa"/>
            <w:vAlign w:val="center"/>
          </w:tcPr>
          <w:p w:rsidR="008C5782" w:rsidRDefault="008C5782">
            <w:pPr>
              <w:pStyle w:val="ConsPlusNormal"/>
              <w:jc w:val="center"/>
            </w:pPr>
            <w:r>
              <w:t>Геологическая изученность:</w:t>
            </w:r>
          </w:p>
        </w:tc>
        <w:tc>
          <w:tcPr>
            <w:tcW w:w="1928" w:type="dxa"/>
            <w:vAlign w:val="center"/>
          </w:tcPr>
          <w:p w:rsidR="008C5782" w:rsidRDefault="008C5782">
            <w:pPr>
              <w:pStyle w:val="ConsPlusNormal"/>
            </w:pPr>
          </w:p>
        </w:tc>
      </w:tr>
      <w:tr w:rsidR="008C5782">
        <w:tc>
          <w:tcPr>
            <w:tcW w:w="1920" w:type="dxa"/>
            <w:vMerge/>
          </w:tcPr>
          <w:p w:rsidR="008C5782" w:rsidRDefault="008C5782">
            <w:pPr>
              <w:pStyle w:val="ConsPlusNormal"/>
            </w:pPr>
          </w:p>
        </w:tc>
        <w:tc>
          <w:tcPr>
            <w:tcW w:w="5216" w:type="dxa"/>
            <w:vAlign w:val="center"/>
          </w:tcPr>
          <w:p w:rsidR="008C5782" w:rsidRDefault="008C5782">
            <w:pPr>
              <w:pStyle w:val="ConsPlusNormal"/>
              <w:jc w:val="center"/>
            </w:pPr>
            <w:r>
              <w:t>Низкая (отсутствуют геологические и геофизические карты масштаба 1:50000 - 1:200000)</w:t>
            </w:r>
          </w:p>
        </w:tc>
        <w:tc>
          <w:tcPr>
            <w:tcW w:w="1928" w:type="dxa"/>
            <w:vAlign w:val="center"/>
          </w:tcPr>
          <w:p w:rsidR="008C5782" w:rsidRDefault="008C5782">
            <w:pPr>
              <w:pStyle w:val="ConsPlusNormal"/>
              <w:jc w:val="center"/>
            </w:pPr>
            <w:r>
              <w:t>0</w:t>
            </w:r>
          </w:p>
        </w:tc>
      </w:tr>
      <w:tr w:rsidR="008C5782">
        <w:tc>
          <w:tcPr>
            <w:tcW w:w="1920" w:type="dxa"/>
            <w:vMerge/>
          </w:tcPr>
          <w:p w:rsidR="008C5782" w:rsidRDefault="008C5782">
            <w:pPr>
              <w:pStyle w:val="ConsPlusNormal"/>
            </w:pPr>
          </w:p>
        </w:tc>
        <w:tc>
          <w:tcPr>
            <w:tcW w:w="5216" w:type="dxa"/>
            <w:vAlign w:val="center"/>
          </w:tcPr>
          <w:p w:rsidR="008C5782" w:rsidRDefault="008C5782">
            <w:pPr>
              <w:pStyle w:val="ConsPlusNormal"/>
              <w:jc w:val="center"/>
            </w:pPr>
            <w:r>
              <w:t>Средняя (имеются геологические и геофизические карты масштаба 1:50000 - 1:200000)</w:t>
            </w:r>
          </w:p>
        </w:tc>
        <w:tc>
          <w:tcPr>
            <w:tcW w:w="1928" w:type="dxa"/>
            <w:vAlign w:val="center"/>
          </w:tcPr>
          <w:p w:rsidR="008C5782" w:rsidRDefault="008C5782">
            <w:pPr>
              <w:pStyle w:val="ConsPlusNormal"/>
              <w:jc w:val="center"/>
            </w:pPr>
            <w:r>
              <w:t>0,10</w:t>
            </w:r>
          </w:p>
        </w:tc>
      </w:tr>
      <w:tr w:rsidR="008C5782">
        <w:tc>
          <w:tcPr>
            <w:tcW w:w="1920" w:type="dxa"/>
            <w:vMerge/>
          </w:tcPr>
          <w:p w:rsidR="008C5782" w:rsidRDefault="008C5782">
            <w:pPr>
              <w:pStyle w:val="ConsPlusNormal"/>
            </w:pPr>
          </w:p>
        </w:tc>
        <w:tc>
          <w:tcPr>
            <w:tcW w:w="5216" w:type="dxa"/>
            <w:vAlign w:val="center"/>
          </w:tcPr>
          <w:p w:rsidR="008C5782" w:rsidRDefault="008C5782">
            <w:pPr>
              <w:pStyle w:val="ConsPlusNormal"/>
              <w:jc w:val="center"/>
            </w:pPr>
            <w:r>
              <w:t>Высокая (имеются геологические и геофизические карты масштаба 1:50000 - 1:200000, результаты ранее проходивших поисковых, поисковооценочных, разведочных работ на данный вид полезных ископаемых)</w:t>
            </w:r>
          </w:p>
        </w:tc>
        <w:tc>
          <w:tcPr>
            <w:tcW w:w="1928" w:type="dxa"/>
            <w:vAlign w:val="center"/>
          </w:tcPr>
          <w:p w:rsidR="008C5782" w:rsidRDefault="008C5782">
            <w:pPr>
              <w:pStyle w:val="ConsPlusNormal"/>
              <w:jc w:val="center"/>
            </w:pPr>
            <w:r>
              <w:t>0,30</w:t>
            </w:r>
          </w:p>
        </w:tc>
      </w:tr>
      <w:tr w:rsidR="008C5782">
        <w:tc>
          <w:tcPr>
            <w:tcW w:w="1920" w:type="dxa"/>
            <w:vMerge/>
          </w:tcPr>
          <w:p w:rsidR="008C5782" w:rsidRDefault="008C5782">
            <w:pPr>
              <w:pStyle w:val="ConsPlusNormal"/>
            </w:pPr>
          </w:p>
        </w:tc>
        <w:tc>
          <w:tcPr>
            <w:tcW w:w="5216" w:type="dxa"/>
            <w:vAlign w:val="center"/>
          </w:tcPr>
          <w:p w:rsidR="008C5782" w:rsidRDefault="008C5782">
            <w:pPr>
              <w:pStyle w:val="ConsPlusNormal"/>
              <w:jc w:val="center"/>
            </w:pPr>
            <w:r>
              <w:t>Прогнозные ресурсы на данный вид полезного ископаемого:</w:t>
            </w:r>
          </w:p>
        </w:tc>
        <w:tc>
          <w:tcPr>
            <w:tcW w:w="1928" w:type="dxa"/>
            <w:vAlign w:val="center"/>
          </w:tcPr>
          <w:p w:rsidR="008C5782" w:rsidRDefault="008C5782">
            <w:pPr>
              <w:pStyle w:val="ConsPlusNormal"/>
            </w:pPr>
          </w:p>
        </w:tc>
      </w:tr>
      <w:tr w:rsidR="008C5782">
        <w:tc>
          <w:tcPr>
            <w:tcW w:w="1920" w:type="dxa"/>
            <w:vMerge/>
          </w:tcPr>
          <w:p w:rsidR="008C5782" w:rsidRDefault="008C5782">
            <w:pPr>
              <w:pStyle w:val="ConsPlusNormal"/>
            </w:pPr>
          </w:p>
        </w:tc>
        <w:tc>
          <w:tcPr>
            <w:tcW w:w="5216" w:type="dxa"/>
            <w:vAlign w:val="center"/>
          </w:tcPr>
          <w:p w:rsidR="008C5782" w:rsidRDefault="008C5782">
            <w:pPr>
              <w:pStyle w:val="ConsPlusNormal"/>
              <w:jc w:val="center"/>
            </w:pPr>
            <w:r>
              <w:t>- отсутствуют</w:t>
            </w:r>
          </w:p>
        </w:tc>
        <w:tc>
          <w:tcPr>
            <w:tcW w:w="1928" w:type="dxa"/>
            <w:vAlign w:val="center"/>
          </w:tcPr>
          <w:p w:rsidR="008C5782" w:rsidRDefault="008C5782">
            <w:pPr>
              <w:pStyle w:val="ConsPlusNormal"/>
              <w:jc w:val="center"/>
            </w:pPr>
            <w:r>
              <w:t>0</w:t>
            </w:r>
          </w:p>
        </w:tc>
      </w:tr>
      <w:tr w:rsidR="008C5782">
        <w:tc>
          <w:tcPr>
            <w:tcW w:w="1920" w:type="dxa"/>
            <w:vMerge/>
          </w:tcPr>
          <w:p w:rsidR="008C5782" w:rsidRDefault="008C5782">
            <w:pPr>
              <w:pStyle w:val="ConsPlusNormal"/>
            </w:pPr>
          </w:p>
        </w:tc>
        <w:tc>
          <w:tcPr>
            <w:tcW w:w="5216" w:type="dxa"/>
            <w:vAlign w:val="center"/>
          </w:tcPr>
          <w:p w:rsidR="008C5782" w:rsidRDefault="008C5782">
            <w:pPr>
              <w:pStyle w:val="ConsPlusNormal"/>
              <w:jc w:val="center"/>
            </w:pPr>
            <w:r>
              <w:t>- имеются прогнозные ресурсы твердых полезных ископаемых категорий P</w:t>
            </w:r>
            <w:r>
              <w:rPr>
                <w:vertAlign w:val="subscript"/>
              </w:rPr>
              <w:t>1</w:t>
            </w:r>
            <w:r>
              <w:t xml:space="preserve"> и P</w:t>
            </w:r>
            <w:r>
              <w:rPr>
                <w:vertAlign w:val="subscript"/>
              </w:rPr>
              <w:t>2</w:t>
            </w:r>
            <w:r>
              <w:t xml:space="preserve"> или прогнозные ресурсы углеводородного сырья D</w:t>
            </w:r>
            <w:r>
              <w:rPr>
                <w:vertAlign w:val="subscript"/>
              </w:rPr>
              <w:t>1</w:t>
            </w:r>
            <w:r>
              <w:t xml:space="preserve"> и D</w:t>
            </w:r>
            <w:r>
              <w:rPr>
                <w:vertAlign w:val="subscript"/>
              </w:rPr>
              <w:t>2</w:t>
            </w:r>
          </w:p>
        </w:tc>
        <w:tc>
          <w:tcPr>
            <w:tcW w:w="1928" w:type="dxa"/>
            <w:vAlign w:val="center"/>
          </w:tcPr>
          <w:p w:rsidR="008C5782" w:rsidRDefault="008C5782">
            <w:pPr>
              <w:pStyle w:val="ConsPlusNormal"/>
              <w:jc w:val="center"/>
            </w:pPr>
            <w:r>
              <w:t>0,30</w:t>
            </w:r>
          </w:p>
        </w:tc>
      </w:tr>
      <w:tr w:rsidR="008C5782">
        <w:tc>
          <w:tcPr>
            <w:tcW w:w="1920" w:type="dxa"/>
            <w:vMerge w:val="restart"/>
            <w:vAlign w:val="center"/>
          </w:tcPr>
          <w:p w:rsidR="008C5782" w:rsidRDefault="008C5782">
            <w:pPr>
              <w:pStyle w:val="ConsPlusNormal"/>
              <w:jc w:val="center"/>
            </w:pPr>
            <w:r>
              <w:t>Разведка (полезные ископаемые, за исключением углеводородного сырья)</w:t>
            </w:r>
          </w:p>
        </w:tc>
        <w:tc>
          <w:tcPr>
            <w:tcW w:w="5216" w:type="dxa"/>
            <w:vAlign w:val="center"/>
          </w:tcPr>
          <w:p w:rsidR="008C5782" w:rsidRDefault="008C5782">
            <w:pPr>
              <w:pStyle w:val="ConsPlusNormal"/>
              <w:jc w:val="center"/>
            </w:pPr>
            <w:r>
              <w:t>Группа сложности месторождения в соответствии с действующими классификациями запасов по видам полезных ископаемых</w:t>
            </w:r>
          </w:p>
        </w:tc>
        <w:tc>
          <w:tcPr>
            <w:tcW w:w="1928" w:type="dxa"/>
            <w:vAlign w:val="center"/>
          </w:tcPr>
          <w:p w:rsidR="008C5782" w:rsidRDefault="008C5782">
            <w:pPr>
              <w:pStyle w:val="ConsPlusNormal"/>
            </w:pPr>
          </w:p>
        </w:tc>
      </w:tr>
      <w:tr w:rsidR="008C5782">
        <w:tc>
          <w:tcPr>
            <w:tcW w:w="1920" w:type="dxa"/>
            <w:vMerge/>
          </w:tcPr>
          <w:p w:rsidR="008C5782" w:rsidRDefault="008C5782">
            <w:pPr>
              <w:pStyle w:val="ConsPlusNormal"/>
            </w:pPr>
          </w:p>
        </w:tc>
        <w:tc>
          <w:tcPr>
            <w:tcW w:w="5216" w:type="dxa"/>
            <w:vAlign w:val="center"/>
          </w:tcPr>
          <w:p w:rsidR="008C5782" w:rsidRDefault="008C5782">
            <w:pPr>
              <w:pStyle w:val="ConsPlusNormal"/>
              <w:jc w:val="center"/>
            </w:pPr>
            <w:r>
              <w:t>1 группа</w:t>
            </w:r>
          </w:p>
        </w:tc>
        <w:tc>
          <w:tcPr>
            <w:tcW w:w="1928" w:type="dxa"/>
            <w:vAlign w:val="center"/>
          </w:tcPr>
          <w:p w:rsidR="008C5782" w:rsidRDefault="008C5782">
            <w:pPr>
              <w:pStyle w:val="ConsPlusNormal"/>
              <w:jc w:val="center"/>
            </w:pPr>
            <w:r>
              <w:t>0,60</w:t>
            </w:r>
          </w:p>
        </w:tc>
      </w:tr>
      <w:tr w:rsidR="008C5782">
        <w:tc>
          <w:tcPr>
            <w:tcW w:w="1920" w:type="dxa"/>
            <w:vMerge/>
          </w:tcPr>
          <w:p w:rsidR="008C5782" w:rsidRDefault="008C5782">
            <w:pPr>
              <w:pStyle w:val="ConsPlusNormal"/>
            </w:pPr>
          </w:p>
        </w:tc>
        <w:tc>
          <w:tcPr>
            <w:tcW w:w="5216" w:type="dxa"/>
            <w:vAlign w:val="center"/>
          </w:tcPr>
          <w:p w:rsidR="008C5782" w:rsidRDefault="008C5782">
            <w:pPr>
              <w:pStyle w:val="ConsPlusNormal"/>
              <w:jc w:val="center"/>
            </w:pPr>
            <w:r>
              <w:t>2 группа</w:t>
            </w:r>
          </w:p>
        </w:tc>
        <w:tc>
          <w:tcPr>
            <w:tcW w:w="1928" w:type="dxa"/>
            <w:vAlign w:val="center"/>
          </w:tcPr>
          <w:p w:rsidR="008C5782" w:rsidRDefault="008C5782">
            <w:pPr>
              <w:pStyle w:val="ConsPlusNormal"/>
              <w:jc w:val="center"/>
            </w:pPr>
            <w:r>
              <w:t>0,40</w:t>
            </w:r>
          </w:p>
        </w:tc>
      </w:tr>
      <w:tr w:rsidR="008C5782">
        <w:tc>
          <w:tcPr>
            <w:tcW w:w="1920" w:type="dxa"/>
            <w:vMerge/>
          </w:tcPr>
          <w:p w:rsidR="008C5782" w:rsidRDefault="008C5782">
            <w:pPr>
              <w:pStyle w:val="ConsPlusNormal"/>
            </w:pPr>
          </w:p>
        </w:tc>
        <w:tc>
          <w:tcPr>
            <w:tcW w:w="5216" w:type="dxa"/>
            <w:vAlign w:val="center"/>
          </w:tcPr>
          <w:p w:rsidR="008C5782" w:rsidRDefault="008C5782">
            <w:pPr>
              <w:pStyle w:val="ConsPlusNormal"/>
              <w:jc w:val="center"/>
            </w:pPr>
            <w:r>
              <w:t>3 группа</w:t>
            </w:r>
          </w:p>
        </w:tc>
        <w:tc>
          <w:tcPr>
            <w:tcW w:w="1928" w:type="dxa"/>
            <w:vAlign w:val="center"/>
          </w:tcPr>
          <w:p w:rsidR="008C5782" w:rsidRDefault="008C5782">
            <w:pPr>
              <w:pStyle w:val="ConsPlusNormal"/>
              <w:jc w:val="center"/>
            </w:pPr>
            <w:r>
              <w:t>0,20</w:t>
            </w:r>
          </w:p>
        </w:tc>
      </w:tr>
      <w:tr w:rsidR="008C5782">
        <w:tc>
          <w:tcPr>
            <w:tcW w:w="1920" w:type="dxa"/>
            <w:vMerge/>
          </w:tcPr>
          <w:p w:rsidR="008C5782" w:rsidRDefault="008C5782">
            <w:pPr>
              <w:pStyle w:val="ConsPlusNormal"/>
            </w:pPr>
          </w:p>
        </w:tc>
        <w:tc>
          <w:tcPr>
            <w:tcW w:w="5216" w:type="dxa"/>
            <w:vAlign w:val="center"/>
          </w:tcPr>
          <w:p w:rsidR="008C5782" w:rsidRDefault="008C5782">
            <w:pPr>
              <w:pStyle w:val="ConsPlusNormal"/>
              <w:jc w:val="center"/>
            </w:pPr>
            <w:r>
              <w:t>4 группа</w:t>
            </w:r>
          </w:p>
        </w:tc>
        <w:tc>
          <w:tcPr>
            <w:tcW w:w="1928" w:type="dxa"/>
            <w:vAlign w:val="center"/>
          </w:tcPr>
          <w:p w:rsidR="008C5782" w:rsidRDefault="008C5782">
            <w:pPr>
              <w:pStyle w:val="ConsPlusNormal"/>
              <w:jc w:val="center"/>
            </w:pPr>
            <w:r>
              <w:t>0</w:t>
            </w:r>
          </w:p>
        </w:tc>
      </w:tr>
      <w:tr w:rsidR="008C5782">
        <w:tc>
          <w:tcPr>
            <w:tcW w:w="1920" w:type="dxa"/>
            <w:vMerge w:val="restart"/>
            <w:vAlign w:val="center"/>
          </w:tcPr>
          <w:p w:rsidR="008C5782" w:rsidRDefault="008C5782">
            <w:pPr>
              <w:pStyle w:val="ConsPlusNormal"/>
              <w:jc w:val="center"/>
            </w:pPr>
            <w:r>
              <w:t>Разведка (углеводородное сырье)</w:t>
            </w:r>
          </w:p>
        </w:tc>
        <w:tc>
          <w:tcPr>
            <w:tcW w:w="5216" w:type="dxa"/>
            <w:vAlign w:val="center"/>
          </w:tcPr>
          <w:p w:rsidR="008C5782" w:rsidRDefault="008C5782">
            <w:pPr>
              <w:pStyle w:val="ConsPlusNormal"/>
              <w:jc w:val="center"/>
            </w:pPr>
            <w:r>
              <w:t>Группа сложности месторождения в соответствии с действующими классификациями запасов по видам полезных ископаемых</w:t>
            </w:r>
          </w:p>
        </w:tc>
        <w:tc>
          <w:tcPr>
            <w:tcW w:w="1928" w:type="dxa"/>
            <w:vAlign w:val="center"/>
          </w:tcPr>
          <w:p w:rsidR="008C5782" w:rsidRDefault="008C5782">
            <w:pPr>
              <w:pStyle w:val="ConsPlusNormal"/>
            </w:pPr>
          </w:p>
        </w:tc>
      </w:tr>
      <w:tr w:rsidR="008C5782">
        <w:tc>
          <w:tcPr>
            <w:tcW w:w="1920" w:type="dxa"/>
            <w:vMerge/>
          </w:tcPr>
          <w:p w:rsidR="008C5782" w:rsidRDefault="008C5782">
            <w:pPr>
              <w:pStyle w:val="ConsPlusNormal"/>
            </w:pPr>
          </w:p>
        </w:tc>
        <w:tc>
          <w:tcPr>
            <w:tcW w:w="5216" w:type="dxa"/>
            <w:vAlign w:val="center"/>
          </w:tcPr>
          <w:p w:rsidR="008C5782" w:rsidRDefault="008C5782">
            <w:pPr>
              <w:pStyle w:val="ConsPlusNormal"/>
              <w:jc w:val="center"/>
            </w:pPr>
            <w:r>
              <w:t>1 группа (простого строения - однофазные залежи, связанные с ненарушенными или слабо нарушенными структурами, продуктивные пласты характеризуются выдержанностью толщин и коллекторских свойств по площади и разрезу)</w:t>
            </w:r>
          </w:p>
        </w:tc>
        <w:tc>
          <w:tcPr>
            <w:tcW w:w="1928" w:type="dxa"/>
            <w:vAlign w:val="center"/>
          </w:tcPr>
          <w:p w:rsidR="008C5782" w:rsidRDefault="008C5782">
            <w:pPr>
              <w:pStyle w:val="ConsPlusNormal"/>
              <w:jc w:val="center"/>
            </w:pPr>
            <w:r>
              <w:t>0,60</w:t>
            </w:r>
          </w:p>
        </w:tc>
      </w:tr>
      <w:tr w:rsidR="008C5782">
        <w:tc>
          <w:tcPr>
            <w:tcW w:w="1920" w:type="dxa"/>
            <w:vMerge/>
          </w:tcPr>
          <w:p w:rsidR="008C5782" w:rsidRDefault="008C5782">
            <w:pPr>
              <w:pStyle w:val="ConsPlusNormal"/>
            </w:pPr>
          </w:p>
        </w:tc>
        <w:tc>
          <w:tcPr>
            <w:tcW w:w="5216" w:type="dxa"/>
            <w:vAlign w:val="center"/>
          </w:tcPr>
          <w:p w:rsidR="008C5782" w:rsidRDefault="008C5782">
            <w:pPr>
              <w:pStyle w:val="ConsPlusNormal"/>
              <w:jc w:val="center"/>
            </w:pPr>
            <w:r>
              <w:t>2 группа (сложного строения - одно- и двухфазные залежи, характеризующиеся невыдержанностью толщин и коллекторских свойств продуктивных пластов по площади и разрезу или наличием литологических замещений коллекторов непроницаемыми породами, либо тектонических нарушений)</w:t>
            </w:r>
          </w:p>
        </w:tc>
        <w:tc>
          <w:tcPr>
            <w:tcW w:w="1928" w:type="dxa"/>
            <w:vAlign w:val="center"/>
          </w:tcPr>
          <w:p w:rsidR="008C5782" w:rsidRDefault="008C5782">
            <w:pPr>
              <w:pStyle w:val="ConsPlusNormal"/>
              <w:jc w:val="center"/>
            </w:pPr>
            <w:r>
              <w:t>0,30</w:t>
            </w:r>
          </w:p>
        </w:tc>
      </w:tr>
      <w:tr w:rsidR="008C5782">
        <w:tc>
          <w:tcPr>
            <w:tcW w:w="1920" w:type="dxa"/>
            <w:vMerge/>
          </w:tcPr>
          <w:p w:rsidR="008C5782" w:rsidRDefault="008C5782">
            <w:pPr>
              <w:pStyle w:val="ConsPlusNormal"/>
            </w:pPr>
          </w:p>
        </w:tc>
        <w:tc>
          <w:tcPr>
            <w:tcW w:w="5216" w:type="dxa"/>
            <w:vAlign w:val="center"/>
          </w:tcPr>
          <w:p w:rsidR="008C5782" w:rsidRDefault="008C5782">
            <w:pPr>
              <w:pStyle w:val="ConsPlusNormal"/>
              <w:jc w:val="center"/>
            </w:pPr>
            <w:r>
              <w:t>3 группа (очень сложного строения - одно- и двухфазные залежи, характеризующиеся как наличием литологических замещений или тектонических нарушений, так и невыдержанностью толщин и коллекторских свойств продуктивных пластов)</w:t>
            </w:r>
          </w:p>
        </w:tc>
        <w:tc>
          <w:tcPr>
            <w:tcW w:w="1928" w:type="dxa"/>
            <w:vAlign w:val="center"/>
          </w:tcPr>
          <w:p w:rsidR="008C5782" w:rsidRDefault="008C5782">
            <w:pPr>
              <w:pStyle w:val="ConsPlusNormal"/>
              <w:jc w:val="center"/>
            </w:pPr>
            <w:r>
              <w:t>0</w:t>
            </w:r>
          </w:p>
        </w:tc>
      </w:tr>
      <w:tr w:rsidR="008C5782">
        <w:tc>
          <w:tcPr>
            <w:tcW w:w="1920" w:type="dxa"/>
            <w:vMerge w:val="restart"/>
            <w:vAlign w:val="center"/>
          </w:tcPr>
          <w:p w:rsidR="008C5782" w:rsidRDefault="008C5782">
            <w:pPr>
              <w:pStyle w:val="ConsPlusNormal"/>
              <w:jc w:val="center"/>
            </w:pPr>
            <w:r>
              <w:t>Строительство и эксплуатация подземных сооружений, не связанных с добычей полезных ископаемых</w:t>
            </w:r>
          </w:p>
        </w:tc>
        <w:tc>
          <w:tcPr>
            <w:tcW w:w="5216" w:type="dxa"/>
            <w:vAlign w:val="center"/>
          </w:tcPr>
          <w:p w:rsidR="008C5782" w:rsidRDefault="008C5782">
            <w:pPr>
              <w:pStyle w:val="ConsPlusNormal"/>
              <w:jc w:val="center"/>
            </w:pPr>
            <w:r>
              <w:t>Горно-геологические и инженерно-геологические условия</w:t>
            </w:r>
          </w:p>
        </w:tc>
        <w:tc>
          <w:tcPr>
            <w:tcW w:w="1928" w:type="dxa"/>
            <w:vAlign w:val="center"/>
          </w:tcPr>
          <w:p w:rsidR="008C5782" w:rsidRDefault="008C5782">
            <w:pPr>
              <w:pStyle w:val="ConsPlusNormal"/>
            </w:pPr>
          </w:p>
        </w:tc>
      </w:tr>
      <w:tr w:rsidR="008C5782">
        <w:tc>
          <w:tcPr>
            <w:tcW w:w="1920" w:type="dxa"/>
            <w:vMerge/>
          </w:tcPr>
          <w:p w:rsidR="008C5782" w:rsidRDefault="008C5782">
            <w:pPr>
              <w:pStyle w:val="ConsPlusNormal"/>
            </w:pPr>
          </w:p>
        </w:tc>
        <w:tc>
          <w:tcPr>
            <w:tcW w:w="5216" w:type="dxa"/>
            <w:vAlign w:val="center"/>
          </w:tcPr>
          <w:p w:rsidR="008C5782" w:rsidRDefault="008C5782">
            <w:pPr>
              <w:pStyle w:val="ConsPlusNormal"/>
              <w:jc w:val="center"/>
            </w:pPr>
            <w:r>
              <w:t>Простые (глубина работ до 300 м, породы устойчивые, не склонные к самовозгоранию, не опасны по силикозу, газу и пыли, по содержанию радионуклидов отвечают 1 классу; при строительстве будут применяться типовые технологии горных работ, не требуется специальных мер по обеспечению устойчивости кровли и поддержанию выработанного пространства, район работ сейсмически безопасен - опасность по шкале сейсмической интенсивности MSK-64 1 - 5 баллов)</w:t>
            </w:r>
          </w:p>
        </w:tc>
        <w:tc>
          <w:tcPr>
            <w:tcW w:w="1928" w:type="dxa"/>
            <w:vAlign w:val="center"/>
          </w:tcPr>
          <w:p w:rsidR="008C5782" w:rsidRDefault="008C5782">
            <w:pPr>
              <w:pStyle w:val="ConsPlusNormal"/>
              <w:jc w:val="center"/>
            </w:pPr>
            <w:r>
              <w:t>0,2</w:t>
            </w:r>
          </w:p>
        </w:tc>
      </w:tr>
      <w:tr w:rsidR="008C5782">
        <w:tc>
          <w:tcPr>
            <w:tcW w:w="1920" w:type="dxa"/>
            <w:vMerge/>
          </w:tcPr>
          <w:p w:rsidR="008C5782" w:rsidRDefault="008C5782">
            <w:pPr>
              <w:pStyle w:val="ConsPlusNormal"/>
            </w:pPr>
          </w:p>
        </w:tc>
        <w:tc>
          <w:tcPr>
            <w:tcW w:w="5216" w:type="dxa"/>
          </w:tcPr>
          <w:p w:rsidR="008C5782" w:rsidRDefault="008C5782">
            <w:pPr>
              <w:pStyle w:val="ConsPlusNormal"/>
              <w:jc w:val="center"/>
            </w:pPr>
            <w:r>
              <w:t>Средней сложности (глубина работ до 600 м, породы устойчивые и слабоустойчивые, не склонные к самовозгоранию, не опасны по силикозу, газу и пыли, по содержанию радионуклидов отвечают 1 - 2 классу; при строительстве и эксплуатации на отдельных участках требуется применение специальных мер по обеспечению устойчивости кровли и выработанного пространства, сейсмическая опасность района работ по шкале сейсмической интенсивности MSK-64 5 - 7 баллов)</w:t>
            </w:r>
          </w:p>
        </w:tc>
        <w:tc>
          <w:tcPr>
            <w:tcW w:w="1928" w:type="dxa"/>
            <w:vAlign w:val="center"/>
          </w:tcPr>
          <w:p w:rsidR="008C5782" w:rsidRDefault="008C5782">
            <w:pPr>
              <w:pStyle w:val="ConsPlusNormal"/>
              <w:jc w:val="center"/>
            </w:pPr>
            <w:r>
              <w:t>0,1</w:t>
            </w:r>
          </w:p>
        </w:tc>
      </w:tr>
      <w:tr w:rsidR="008C5782">
        <w:tc>
          <w:tcPr>
            <w:tcW w:w="1920" w:type="dxa"/>
            <w:vMerge/>
          </w:tcPr>
          <w:p w:rsidR="008C5782" w:rsidRDefault="008C5782">
            <w:pPr>
              <w:pStyle w:val="ConsPlusNormal"/>
            </w:pPr>
          </w:p>
        </w:tc>
        <w:tc>
          <w:tcPr>
            <w:tcW w:w="5216" w:type="dxa"/>
            <w:vAlign w:val="center"/>
          </w:tcPr>
          <w:p w:rsidR="008C5782" w:rsidRDefault="008C5782">
            <w:pPr>
              <w:pStyle w:val="ConsPlusNormal"/>
              <w:jc w:val="center"/>
            </w:pPr>
            <w:r>
              <w:t>Весьма сложные (глубина работ более 600 м, породы неустойчивые, склонные к самовозгоранию, силикозоопасные, опасные по газу и пыли, по содержанию радионуклидов относятся к 3 классу, сейсмическая опасность района работ по шкале сейсмической интенсивности MSK-64 выше 7 баллов)</w:t>
            </w:r>
          </w:p>
        </w:tc>
        <w:tc>
          <w:tcPr>
            <w:tcW w:w="1928" w:type="dxa"/>
            <w:vAlign w:val="center"/>
          </w:tcPr>
          <w:p w:rsidR="008C5782" w:rsidRDefault="008C5782">
            <w:pPr>
              <w:pStyle w:val="ConsPlusNormal"/>
              <w:jc w:val="center"/>
            </w:pPr>
            <w:r>
              <w:t>0</w:t>
            </w:r>
          </w:p>
        </w:tc>
      </w:tr>
      <w:tr w:rsidR="008C5782">
        <w:tc>
          <w:tcPr>
            <w:tcW w:w="1920" w:type="dxa"/>
            <w:vMerge/>
          </w:tcPr>
          <w:p w:rsidR="008C5782" w:rsidRDefault="008C5782">
            <w:pPr>
              <w:pStyle w:val="ConsPlusNormal"/>
            </w:pPr>
          </w:p>
        </w:tc>
        <w:tc>
          <w:tcPr>
            <w:tcW w:w="5216" w:type="dxa"/>
            <w:vAlign w:val="center"/>
          </w:tcPr>
          <w:p w:rsidR="008C5782" w:rsidRDefault="008C5782">
            <w:pPr>
              <w:pStyle w:val="ConsPlusNormal"/>
              <w:jc w:val="center"/>
            </w:pPr>
            <w:r>
              <w:t>Гидрогеологические условия</w:t>
            </w:r>
          </w:p>
        </w:tc>
        <w:tc>
          <w:tcPr>
            <w:tcW w:w="1928" w:type="dxa"/>
            <w:vAlign w:val="center"/>
          </w:tcPr>
          <w:p w:rsidR="008C5782" w:rsidRDefault="008C5782">
            <w:pPr>
              <w:pStyle w:val="ConsPlusNormal"/>
            </w:pPr>
          </w:p>
        </w:tc>
      </w:tr>
      <w:tr w:rsidR="008C5782">
        <w:tc>
          <w:tcPr>
            <w:tcW w:w="1920" w:type="dxa"/>
            <w:vMerge/>
          </w:tcPr>
          <w:p w:rsidR="008C5782" w:rsidRDefault="008C5782">
            <w:pPr>
              <w:pStyle w:val="ConsPlusNormal"/>
            </w:pPr>
          </w:p>
        </w:tc>
        <w:tc>
          <w:tcPr>
            <w:tcW w:w="5216" w:type="dxa"/>
            <w:vAlign w:val="center"/>
          </w:tcPr>
          <w:p w:rsidR="008C5782" w:rsidRDefault="008C5782">
            <w:pPr>
              <w:pStyle w:val="ConsPlusNormal"/>
              <w:jc w:val="center"/>
            </w:pPr>
            <w:r>
              <w:t>Простые (водопритоки в выработки до 600 куб. м/ч, специальных осушительных мероприятий и специальной очистки подземных вод не требуется)</w:t>
            </w:r>
          </w:p>
        </w:tc>
        <w:tc>
          <w:tcPr>
            <w:tcW w:w="1928" w:type="dxa"/>
            <w:vAlign w:val="center"/>
          </w:tcPr>
          <w:p w:rsidR="008C5782" w:rsidRDefault="008C5782">
            <w:pPr>
              <w:pStyle w:val="ConsPlusNormal"/>
              <w:jc w:val="center"/>
            </w:pPr>
            <w:r>
              <w:t>0,2</w:t>
            </w:r>
          </w:p>
        </w:tc>
      </w:tr>
      <w:tr w:rsidR="008C5782">
        <w:tc>
          <w:tcPr>
            <w:tcW w:w="1920" w:type="dxa"/>
            <w:vMerge/>
          </w:tcPr>
          <w:p w:rsidR="008C5782" w:rsidRDefault="008C5782">
            <w:pPr>
              <w:pStyle w:val="ConsPlusNormal"/>
            </w:pPr>
          </w:p>
        </w:tc>
        <w:tc>
          <w:tcPr>
            <w:tcW w:w="5216" w:type="dxa"/>
            <w:vAlign w:val="center"/>
          </w:tcPr>
          <w:p w:rsidR="008C5782" w:rsidRDefault="008C5782">
            <w:pPr>
              <w:pStyle w:val="ConsPlusNormal"/>
              <w:jc w:val="center"/>
            </w:pPr>
            <w:r>
              <w:t>Средней сложности (водопритоки в выработки 600 - 2000 тыс. куб. м/ч, необходимо проведение опережающих мер по осушению отдельных участков, сброс вод из выработок может осуществляться без специальных очистителей с применением отстойников)</w:t>
            </w:r>
          </w:p>
        </w:tc>
        <w:tc>
          <w:tcPr>
            <w:tcW w:w="1928" w:type="dxa"/>
            <w:vAlign w:val="center"/>
          </w:tcPr>
          <w:p w:rsidR="008C5782" w:rsidRDefault="008C5782">
            <w:pPr>
              <w:pStyle w:val="ConsPlusNormal"/>
              <w:jc w:val="center"/>
            </w:pPr>
            <w:r>
              <w:t>0,1</w:t>
            </w:r>
          </w:p>
        </w:tc>
      </w:tr>
      <w:tr w:rsidR="008C5782">
        <w:tc>
          <w:tcPr>
            <w:tcW w:w="1920" w:type="dxa"/>
            <w:vMerge/>
          </w:tcPr>
          <w:p w:rsidR="008C5782" w:rsidRDefault="008C5782">
            <w:pPr>
              <w:pStyle w:val="ConsPlusNormal"/>
            </w:pPr>
          </w:p>
        </w:tc>
        <w:tc>
          <w:tcPr>
            <w:tcW w:w="5216" w:type="dxa"/>
            <w:vAlign w:val="center"/>
          </w:tcPr>
          <w:p w:rsidR="008C5782" w:rsidRDefault="008C5782">
            <w:pPr>
              <w:pStyle w:val="ConsPlusNormal"/>
              <w:jc w:val="center"/>
            </w:pPr>
            <w:r>
              <w:t>Весьма сложные (наличие комплекса осложняющих факторов: интенсивная тектоническая нарушенность, наличие карста, тесной гидродинамической связи поверхностных и подземных вод, водопритоки в выработки более 2000 куб. м/ч)</w:t>
            </w:r>
          </w:p>
        </w:tc>
        <w:tc>
          <w:tcPr>
            <w:tcW w:w="1928" w:type="dxa"/>
            <w:vAlign w:val="center"/>
          </w:tcPr>
          <w:p w:rsidR="008C5782" w:rsidRDefault="008C5782">
            <w:pPr>
              <w:pStyle w:val="ConsPlusNormal"/>
              <w:jc w:val="center"/>
            </w:pPr>
            <w:r>
              <w:t>0</w:t>
            </w:r>
          </w:p>
        </w:tc>
      </w:tr>
    </w:tbl>
    <w:p w:rsidR="008C5782" w:rsidRDefault="008C5782">
      <w:pPr>
        <w:pStyle w:val="ConsPlusNormal"/>
        <w:jc w:val="both"/>
      </w:pPr>
    </w:p>
    <w:p w:rsidR="008C5782" w:rsidRDefault="008C5782">
      <w:pPr>
        <w:pStyle w:val="ConsPlusNormal"/>
        <w:jc w:val="both"/>
      </w:pPr>
    </w:p>
    <w:p w:rsidR="008C5782" w:rsidRDefault="008C5782">
      <w:pPr>
        <w:pStyle w:val="ConsPlusNormal"/>
        <w:jc w:val="both"/>
      </w:pPr>
    </w:p>
    <w:p w:rsidR="008C5782" w:rsidRDefault="008C5782">
      <w:pPr>
        <w:pStyle w:val="ConsPlusNormal"/>
        <w:jc w:val="both"/>
      </w:pPr>
    </w:p>
    <w:p w:rsidR="008C5782" w:rsidRDefault="008C5782">
      <w:pPr>
        <w:pStyle w:val="ConsPlusNormal"/>
        <w:jc w:val="both"/>
      </w:pPr>
    </w:p>
    <w:p w:rsidR="008C5782" w:rsidRDefault="008C5782">
      <w:pPr>
        <w:pStyle w:val="ConsPlusNormal"/>
        <w:jc w:val="right"/>
        <w:outlineLvl w:val="1"/>
      </w:pPr>
      <w:r>
        <w:t>Приложение N 2</w:t>
      </w:r>
    </w:p>
    <w:p w:rsidR="008C5782" w:rsidRDefault="008C5782">
      <w:pPr>
        <w:pStyle w:val="ConsPlusNormal"/>
        <w:jc w:val="right"/>
      </w:pPr>
      <w:r>
        <w:t>к Порядку определения конкретных</w:t>
      </w:r>
    </w:p>
    <w:p w:rsidR="008C5782" w:rsidRDefault="008C5782">
      <w:pPr>
        <w:pStyle w:val="ConsPlusNormal"/>
        <w:jc w:val="right"/>
      </w:pPr>
      <w:r>
        <w:t>размеров ставок регулярных</w:t>
      </w:r>
    </w:p>
    <w:p w:rsidR="008C5782" w:rsidRDefault="008C5782">
      <w:pPr>
        <w:pStyle w:val="ConsPlusNormal"/>
        <w:jc w:val="right"/>
      </w:pPr>
      <w:r>
        <w:t>платежей за пользование недрами,</w:t>
      </w:r>
    </w:p>
    <w:p w:rsidR="008C5782" w:rsidRDefault="008C5782">
      <w:pPr>
        <w:pStyle w:val="ConsPlusNormal"/>
        <w:jc w:val="right"/>
      </w:pPr>
      <w:r>
        <w:t>утвержденному приказом</w:t>
      </w:r>
    </w:p>
    <w:p w:rsidR="008C5782" w:rsidRDefault="008C5782">
      <w:pPr>
        <w:pStyle w:val="ConsPlusNormal"/>
        <w:jc w:val="right"/>
      </w:pPr>
      <w:r>
        <w:t>Минприроды России</w:t>
      </w:r>
    </w:p>
    <w:p w:rsidR="008C5782" w:rsidRDefault="008C5782">
      <w:pPr>
        <w:pStyle w:val="ConsPlusNormal"/>
        <w:jc w:val="right"/>
      </w:pPr>
      <w:r>
        <w:t>от 30.03.2021 N 214</w:t>
      </w:r>
    </w:p>
    <w:p w:rsidR="008C5782" w:rsidRDefault="008C5782">
      <w:pPr>
        <w:pStyle w:val="ConsPlusNormal"/>
        <w:jc w:val="both"/>
      </w:pPr>
    </w:p>
    <w:p w:rsidR="008C5782" w:rsidRDefault="008C5782">
      <w:pPr>
        <w:pStyle w:val="ConsPlusTitle"/>
        <w:jc w:val="center"/>
      </w:pPr>
      <w:bookmarkStart w:id="3" w:name="P257"/>
      <w:bookmarkEnd w:id="3"/>
      <w:r>
        <w:t>ПОПРАВОЧНЫЕ КОЭФФИЦИЕНТЫ,</w:t>
      </w:r>
    </w:p>
    <w:p w:rsidR="008C5782" w:rsidRDefault="008C5782">
      <w:pPr>
        <w:pStyle w:val="ConsPlusTitle"/>
        <w:jc w:val="center"/>
      </w:pPr>
      <w:r>
        <w:t>УЧИТЫВАЮЩИЕ УСЛОВИЯ ПРОВЕДЕНИЯ ГЕОЛОГОРАЗВЕДОЧНЫХ РАБОТ,</w:t>
      </w:r>
    </w:p>
    <w:p w:rsidR="008C5782" w:rsidRDefault="008C5782">
      <w:pPr>
        <w:pStyle w:val="ConsPlusTitle"/>
        <w:jc w:val="center"/>
      </w:pPr>
      <w:r>
        <w:t>СТРОИТЕЛЬСТВА И ЭКСПЛУАТАЦИИ ПОДЗЕМНЫХ СООРУЖЕНИЙ,</w:t>
      </w:r>
    </w:p>
    <w:p w:rsidR="008C5782" w:rsidRDefault="008C5782">
      <w:pPr>
        <w:pStyle w:val="ConsPlusTitle"/>
        <w:jc w:val="center"/>
      </w:pPr>
      <w:r>
        <w:t>НЕ СВЯЗАННЫХ С ДОБЫЧЕЙ ПОЛЕЗНЫХ ИСКОПАЕМЫХ</w:t>
      </w:r>
    </w:p>
    <w:p w:rsidR="008C5782" w:rsidRDefault="008C5782">
      <w:pPr>
        <w:pStyle w:val="ConsPlusNormal"/>
        <w:jc w:val="both"/>
      </w:pPr>
    </w:p>
    <w:p w:rsidR="008C5782" w:rsidRDefault="008C5782">
      <w:pPr>
        <w:pStyle w:val="ConsPlusTitle"/>
        <w:jc w:val="center"/>
        <w:outlineLvl w:val="2"/>
      </w:pPr>
      <w:r>
        <w:lastRenderedPageBreak/>
        <w:t>1. Экономико-географические условия</w:t>
      </w:r>
    </w:p>
    <w:p w:rsidR="008C5782" w:rsidRDefault="008C5782">
      <w:pPr>
        <w:pStyle w:val="ConsPlusNormal"/>
        <w:jc w:val="both"/>
      </w:pPr>
    </w:p>
    <w:p w:rsidR="008C5782" w:rsidRDefault="008C5782">
      <w:pPr>
        <w:pStyle w:val="ConsPlusTitle"/>
        <w:jc w:val="center"/>
        <w:outlineLvl w:val="3"/>
      </w:pPr>
      <w:r>
        <w:t>Удаленность от портов и экономическая освоенность региона</w:t>
      </w:r>
    </w:p>
    <w:p w:rsidR="008C5782" w:rsidRDefault="008C578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948"/>
        <w:gridCol w:w="1586"/>
        <w:gridCol w:w="1587"/>
        <w:gridCol w:w="2948"/>
      </w:tblGrid>
      <w:tr w:rsidR="008C5782">
        <w:tc>
          <w:tcPr>
            <w:tcW w:w="2948" w:type="dxa"/>
            <w:vMerge w:val="restart"/>
          </w:tcPr>
          <w:p w:rsidR="008C5782" w:rsidRDefault="008C5782">
            <w:pPr>
              <w:pStyle w:val="ConsPlusNormal"/>
              <w:jc w:val="center"/>
            </w:pPr>
            <w:r>
              <w:t>Степень освоенности региона, удаленность от портов</w:t>
            </w:r>
          </w:p>
        </w:tc>
        <w:tc>
          <w:tcPr>
            <w:tcW w:w="3173" w:type="dxa"/>
            <w:gridSpan w:val="2"/>
          </w:tcPr>
          <w:p w:rsidR="008C5782" w:rsidRDefault="008C5782">
            <w:pPr>
              <w:pStyle w:val="ConsPlusNormal"/>
              <w:jc w:val="center"/>
            </w:pPr>
            <w:r>
              <w:t>Оценка влияния фактора при пользовании недрами в целях</w:t>
            </w:r>
          </w:p>
        </w:tc>
        <w:tc>
          <w:tcPr>
            <w:tcW w:w="2948" w:type="dxa"/>
            <w:vMerge w:val="restart"/>
          </w:tcPr>
          <w:p w:rsidR="008C5782" w:rsidRDefault="008C5782">
            <w:pPr>
              <w:pStyle w:val="ConsPlusNormal"/>
              <w:jc w:val="center"/>
            </w:pPr>
            <w:r>
              <w:t>Отнесенные акватории, моря</w:t>
            </w:r>
          </w:p>
        </w:tc>
      </w:tr>
      <w:tr w:rsidR="008C5782">
        <w:tc>
          <w:tcPr>
            <w:tcW w:w="2948" w:type="dxa"/>
            <w:vMerge/>
          </w:tcPr>
          <w:p w:rsidR="008C5782" w:rsidRDefault="008C5782">
            <w:pPr>
              <w:pStyle w:val="ConsPlusNormal"/>
            </w:pPr>
          </w:p>
        </w:tc>
        <w:tc>
          <w:tcPr>
            <w:tcW w:w="1586" w:type="dxa"/>
          </w:tcPr>
          <w:p w:rsidR="008C5782" w:rsidRDefault="008C5782">
            <w:pPr>
              <w:pStyle w:val="ConsPlusNormal"/>
              <w:jc w:val="center"/>
            </w:pPr>
            <w:r>
              <w:t>поиска и оценки месторождений полезных ископаемых</w:t>
            </w:r>
          </w:p>
        </w:tc>
        <w:tc>
          <w:tcPr>
            <w:tcW w:w="1587" w:type="dxa"/>
          </w:tcPr>
          <w:p w:rsidR="008C5782" w:rsidRDefault="008C5782">
            <w:pPr>
              <w:pStyle w:val="ConsPlusNormal"/>
              <w:jc w:val="center"/>
            </w:pPr>
            <w:r>
              <w:t>разведки полезных ископаемых</w:t>
            </w:r>
          </w:p>
        </w:tc>
        <w:tc>
          <w:tcPr>
            <w:tcW w:w="2948" w:type="dxa"/>
            <w:vMerge/>
          </w:tcPr>
          <w:p w:rsidR="008C5782" w:rsidRDefault="008C5782">
            <w:pPr>
              <w:pStyle w:val="ConsPlusNormal"/>
            </w:pPr>
          </w:p>
        </w:tc>
      </w:tr>
      <w:tr w:rsidR="008C5782">
        <w:tc>
          <w:tcPr>
            <w:tcW w:w="2948" w:type="dxa"/>
          </w:tcPr>
          <w:p w:rsidR="008C5782" w:rsidRDefault="008C5782">
            <w:pPr>
              <w:pStyle w:val="ConsPlusNormal"/>
              <w:jc w:val="center"/>
            </w:pPr>
            <w:r>
              <w:t>Инфраструктура отсутствует или удаленность от портов более 2000 км</w:t>
            </w:r>
          </w:p>
        </w:tc>
        <w:tc>
          <w:tcPr>
            <w:tcW w:w="1586" w:type="dxa"/>
          </w:tcPr>
          <w:p w:rsidR="008C5782" w:rsidRDefault="008C5782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587" w:type="dxa"/>
          </w:tcPr>
          <w:p w:rsidR="008C5782" w:rsidRDefault="008C5782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2948" w:type="dxa"/>
          </w:tcPr>
          <w:p w:rsidR="008C5782" w:rsidRDefault="008C5782">
            <w:pPr>
              <w:pStyle w:val="ConsPlusNormal"/>
              <w:jc w:val="center"/>
            </w:pPr>
            <w:r>
              <w:t>Восточно-Сибирское, Лаптевых, Чукотское, Берингово, северный сектор Карского</w:t>
            </w:r>
          </w:p>
        </w:tc>
      </w:tr>
      <w:tr w:rsidR="008C5782">
        <w:tc>
          <w:tcPr>
            <w:tcW w:w="2948" w:type="dxa"/>
          </w:tcPr>
          <w:p w:rsidR="008C5782" w:rsidRDefault="008C5782">
            <w:pPr>
              <w:pStyle w:val="ConsPlusNormal"/>
              <w:jc w:val="center"/>
            </w:pPr>
            <w:r>
              <w:t>Инфраструктура имеется частично (есть портпункт) или удаленность от портов более 1000 км, но менее 2000 км</w:t>
            </w:r>
          </w:p>
        </w:tc>
        <w:tc>
          <w:tcPr>
            <w:tcW w:w="1586" w:type="dxa"/>
          </w:tcPr>
          <w:p w:rsidR="008C5782" w:rsidRDefault="008C5782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1587" w:type="dxa"/>
          </w:tcPr>
          <w:p w:rsidR="008C5782" w:rsidRDefault="008C5782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2948" w:type="dxa"/>
          </w:tcPr>
          <w:p w:rsidR="008C5782" w:rsidRDefault="008C5782">
            <w:pPr>
              <w:pStyle w:val="ConsPlusNormal"/>
              <w:jc w:val="center"/>
            </w:pPr>
            <w:r>
              <w:t>Баренцево, южный сектор Карского, Охотское</w:t>
            </w:r>
          </w:p>
        </w:tc>
      </w:tr>
      <w:tr w:rsidR="008C5782">
        <w:tc>
          <w:tcPr>
            <w:tcW w:w="2948" w:type="dxa"/>
          </w:tcPr>
          <w:p w:rsidR="008C5782" w:rsidRDefault="008C5782">
            <w:pPr>
              <w:pStyle w:val="ConsPlusNormal"/>
              <w:jc w:val="center"/>
            </w:pPr>
            <w:r>
              <w:t>Инфраструктура имеется полностью или удаленность от портов до 1000 км</w:t>
            </w:r>
          </w:p>
        </w:tc>
        <w:tc>
          <w:tcPr>
            <w:tcW w:w="1586" w:type="dxa"/>
          </w:tcPr>
          <w:p w:rsidR="008C5782" w:rsidRDefault="008C5782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1587" w:type="dxa"/>
          </w:tcPr>
          <w:p w:rsidR="008C5782" w:rsidRDefault="008C5782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2948" w:type="dxa"/>
          </w:tcPr>
          <w:p w:rsidR="008C5782" w:rsidRDefault="008C5782">
            <w:pPr>
              <w:pStyle w:val="ConsPlusNormal"/>
              <w:jc w:val="center"/>
            </w:pPr>
            <w:r>
              <w:t>Балтийское, Черное, Азовское, Каспийское, Японское</w:t>
            </w:r>
          </w:p>
        </w:tc>
      </w:tr>
    </w:tbl>
    <w:p w:rsidR="008C5782" w:rsidRDefault="008C5782">
      <w:pPr>
        <w:pStyle w:val="ConsPlusNormal"/>
        <w:jc w:val="both"/>
      </w:pPr>
    </w:p>
    <w:p w:rsidR="008C5782" w:rsidRDefault="008C5782">
      <w:pPr>
        <w:pStyle w:val="ConsPlusTitle"/>
        <w:jc w:val="center"/>
        <w:outlineLvl w:val="3"/>
      </w:pPr>
      <w:r>
        <w:t>Климатические условия</w:t>
      </w:r>
    </w:p>
    <w:p w:rsidR="008C5782" w:rsidRDefault="008C578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912"/>
        <w:gridCol w:w="2575"/>
        <w:gridCol w:w="2576"/>
      </w:tblGrid>
      <w:tr w:rsidR="008C5782">
        <w:tc>
          <w:tcPr>
            <w:tcW w:w="3912" w:type="dxa"/>
            <w:vMerge w:val="restart"/>
          </w:tcPr>
          <w:p w:rsidR="008C5782" w:rsidRDefault="008C5782">
            <w:pPr>
              <w:pStyle w:val="ConsPlusNormal"/>
              <w:jc w:val="center"/>
            </w:pPr>
            <w:r>
              <w:t>Отнесенные акватории, моря</w:t>
            </w:r>
          </w:p>
        </w:tc>
        <w:tc>
          <w:tcPr>
            <w:tcW w:w="5151" w:type="dxa"/>
            <w:gridSpan w:val="2"/>
          </w:tcPr>
          <w:p w:rsidR="008C5782" w:rsidRDefault="008C5782">
            <w:pPr>
              <w:pStyle w:val="ConsPlusNormal"/>
              <w:jc w:val="center"/>
            </w:pPr>
            <w:r>
              <w:t>Оценка влияния фактора при пользовании недрами в целях</w:t>
            </w:r>
          </w:p>
        </w:tc>
      </w:tr>
      <w:tr w:rsidR="008C5782">
        <w:tc>
          <w:tcPr>
            <w:tcW w:w="3912" w:type="dxa"/>
            <w:vMerge/>
          </w:tcPr>
          <w:p w:rsidR="008C5782" w:rsidRDefault="008C5782">
            <w:pPr>
              <w:pStyle w:val="ConsPlusNormal"/>
            </w:pPr>
          </w:p>
        </w:tc>
        <w:tc>
          <w:tcPr>
            <w:tcW w:w="2575" w:type="dxa"/>
          </w:tcPr>
          <w:p w:rsidR="008C5782" w:rsidRDefault="008C5782">
            <w:pPr>
              <w:pStyle w:val="ConsPlusNormal"/>
              <w:jc w:val="center"/>
            </w:pPr>
            <w:r>
              <w:t>поиска и оценки месторождений полезных ископаемых</w:t>
            </w:r>
          </w:p>
        </w:tc>
        <w:tc>
          <w:tcPr>
            <w:tcW w:w="2576" w:type="dxa"/>
          </w:tcPr>
          <w:p w:rsidR="008C5782" w:rsidRDefault="008C5782">
            <w:pPr>
              <w:pStyle w:val="ConsPlusNormal"/>
              <w:jc w:val="center"/>
            </w:pPr>
            <w:r>
              <w:t>разведки полезных ископаемых</w:t>
            </w:r>
          </w:p>
        </w:tc>
      </w:tr>
      <w:tr w:rsidR="008C5782">
        <w:tc>
          <w:tcPr>
            <w:tcW w:w="3912" w:type="dxa"/>
          </w:tcPr>
          <w:p w:rsidR="008C5782" w:rsidRDefault="008C5782">
            <w:pPr>
              <w:pStyle w:val="ConsPlusNormal"/>
              <w:jc w:val="center"/>
            </w:pPr>
            <w:r>
              <w:t>моря Баренцево, Карское, Восточно-Сибирское, Лаптевых, Чукотское, Берингово</w:t>
            </w:r>
          </w:p>
        </w:tc>
        <w:tc>
          <w:tcPr>
            <w:tcW w:w="2575" w:type="dxa"/>
            <w:vAlign w:val="center"/>
          </w:tcPr>
          <w:p w:rsidR="008C5782" w:rsidRDefault="008C5782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2576" w:type="dxa"/>
            <w:vAlign w:val="center"/>
          </w:tcPr>
          <w:p w:rsidR="008C5782" w:rsidRDefault="008C5782">
            <w:pPr>
              <w:pStyle w:val="ConsPlusNormal"/>
              <w:jc w:val="center"/>
            </w:pPr>
            <w:r>
              <w:t>0,05</w:t>
            </w:r>
          </w:p>
        </w:tc>
      </w:tr>
      <w:tr w:rsidR="008C5782">
        <w:tc>
          <w:tcPr>
            <w:tcW w:w="3912" w:type="dxa"/>
          </w:tcPr>
          <w:p w:rsidR="008C5782" w:rsidRDefault="008C5782">
            <w:pPr>
              <w:pStyle w:val="ConsPlusNormal"/>
              <w:jc w:val="center"/>
            </w:pPr>
            <w:r>
              <w:t>моря Охотское, Балтийское, Японское</w:t>
            </w:r>
          </w:p>
        </w:tc>
        <w:tc>
          <w:tcPr>
            <w:tcW w:w="2575" w:type="dxa"/>
            <w:vAlign w:val="center"/>
          </w:tcPr>
          <w:p w:rsidR="008C5782" w:rsidRDefault="008C5782">
            <w:pPr>
              <w:pStyle w:val="ConsPlusNormal"/>
              <w:jc w:val="center"/>
            </w:pPr>
            <w:r>
              <w:t>0,07</w:t>
            </w:r>
          </w:p>
        </w:tc>
        <w:tc>
          <w:tcPr>
            <w:tcW w:w="2576" w:type="dxa"/>
            <w:vAlign w:val="center"/>
          </w:tcPr>
          <w:p w:rsidR="008C5782" w:rsidRDefault="008C5782">
            <w:pPr>
              <w:pStyle w:val="ConsPlusNormal"/>
              <w:jc w:val="center"/>
            </w:pPr>
            <w:r>
              <w:t>0,07</w:t>
            </w:r>
          </w:p>
        </w:tc>
      </w:tr>
      <w:tr w:rsidR="008C5782">
        <w:tc>
          <w:tcPr>
            <w:tcW w:w="3912" w:type="dxa"/>
          </w:tcPr>
          <w:p w:rsidR="008C5782" w:rsidRDefault="008C5782">
            <w:pPr>
              <w:pStyle w:val="ConsPlusNormal"/>
              <w:jc w:val="center"/>
            </w:pPr>
            <w:r>
              <w:t>моря Черное, Азовское, Каспийское</w:t>
            </w:r>
          </w:p>
        </w:tc>
        <w:tc>
          <w:tcPr>
            <w:tcW w:w="2575" w:type="dxa"/>
            <w:vAlign w:val="center"/>
          </w:tcPr>
          <w:p w:rsidR="008C5782" w:rsidRDefault="008C578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2576" w:type="dxa"/>
            <w:vAlign w:val="center"/>
          </w:tcPr>
          <w:p w:rsidR="008C5782" w:rsidRDefault="008C5782">
            <w:pPr>
              <w:pStyle w:val="ConsPlusNormal"/>
              <w:jc w:val="center"/>
            </w:pPr>
            <w:r>
              <w:t>0,1</w:t>
            </w:r>
          </w:p>
        </w:tc>
      </w:tr>
    </w:tbl>
    <w:p w:rsidR="008C5782" w:rsidRDefault="008C5782">
      <w:pPr>
        <w:pStyle w:val="ConsPlusNormal"/>
        <w:jc w:val="both"/>
      </w:pPr>
    </w:p>
    <w:p w:rsidR="008C5782" w:rsidRDefault="008C5782">
      <w:pPr>
        <w:pStyle w:val="ConsPlusTitle"/>
        <w:jc w:val="center"/>
        <w:outlineLvl w:val="2"/>
      </w:pPr>
      <w:r>
        <w:t>2. Степень геологической изученности территории</w:t>
      </w:r>
    </w:p>
    <w:p w:rsidR="008C5782" w:rsidRDefault="008C5782">
      <w:pPr>
        <w:pStyle w:val="ConsPlusNormal"/>
        <w:spacing w:before="220"/>
        <w:jc w:val="center"/>
      </w:pPr>
      <w:r>
        <w:t>и степени риска</w:t>
      </w:r>
    </w:p>
    <w:p w:rsidR="008C5782" w:rsidRDefault="008C5782">
      <w:pPr>
        <w:pStyle w:val="ConsPlusNormal"/>
        <w:jc w:val="both"/>
      </w:pPr>
    </w:p>
    <w:p w:rsidR="008C5782" w:rsidRDefault="008C5782">
      <w:pPr>
        <w:pStyle w:val="ConsPlusTitle"/>
        <w:jc w:val="center"/>
        <w:outlineLvl w:val="3"/>
      </w:pPr>
      <w:r>
        <w:t>Плотность прогнозных ресурсов углеводородного сырья</w:t>
      </w:r>
    </w:p>
    <w:p w:rsidR="008C5782" w:rsidRDefault="008C5782">
      <w:pPr>
        <w:pStyle w:val="ConsPlusTitle"/>
        <w:jc w:val="center"/>
      </w:pPr>
      <w:r>
        <w:t>(применяется при расчете размеров ставок регулярных платежей</w:t>
      </w:r>
    </w:p>
    <w:p w:rsidR="008C5782" w:rsidRDefault="008C5782">
      <w:pPr>
        <w:pStyle w:val="ConsPlusTitle"/>
        <w:jc w:val="center"/>
      </w:pPr>
      <w:r>
        <w:t>при проведении поисково-оценочных работ)</w:t>
      </w:r>
    </w:p>
    <w:p w:rsidR="008C5782" w:rsidRDefault="008C578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25"/>
        <w:gridCol w:w="4526"/>
      </w:tblGrid>
      <w:tr w:rsidR="008C5782">
        <w:tc>
          <w:tcPr>
            <w:tcW w:w="4525" w:type="dxa"/>
          </w:tcPr>
          <w:p w:rsidR="008C5782" w:rsidRDefault="008C5782">
            <w:pPr>
              <w:pStyle w:val="ConsPlusNormal"/>
              <w:jc w:val="center"/>
            </w:pPr>
            <w:r>
              <w:t xml:space="preserve">Плотность прогнозных ресурсов </w:t>
            </w:r>
            <w:r>
              <w:lastRenderedPageBreak/>
              <w:t>углеводородного сырья</w:t>
            </w:r>
          </w:p>
          <w:p w:rsidR="008C5782" w:rsidRDefault="008C5782">
            <w:pPr>
              <w:pStyle w:val="ConsPlusNormal"/>
              <w:jc w:val="center"/>
            </w:pPr>
            <w:r>
              <w:t>(тыс. т.у.т./кв. км)</w:t>
            </w:r>
          </w:p>
        </w:tc>
        <w:tc>
          <w:tcPr>
            <w:tcW w:w="4526" w:type="dxa"/>
          </w:tcPr>
          <w:p w:rsidR="008C5782" w:rsidRDefault="008C5782">
            <w:pPr>
              <w:pStyle w:val="ConsPlusNormal"/>
              <w:jc w:val="center"/>
            </w:pPr>
            <w:r>
              <w:lastRenderedPageBreak/>
              <w:t xml:space="preserve">Оценка влияния фактора при пользовании </w:t>
            </w:r>
            <w:r>
              <w:lastRenderedPageBreak/>
              <w:t>недрами в целях поиска и оценки месторождений полезных ископаемых</w:t>
            </w:r>
          </w:p>
        </w:tc>
      </w:tr>
      <w:tr w:rsidR="008C5782">
        <w:tc>
          <w:tcPr>
            <w:tcW w:w="4525" w:type="dxa"/>
          </w:tcPr>
          <w:p w:rsidR="008C5782" w:rsidRDefault="008C5782">
            <w:pPr>
              <w:pStyle w:val="ConsPlusNormal"/>
              <w:jc w:val="center"/>
            </w:pPr>
            <w:r>
              <w:lastRenderedPageBreak/>
              <w:t>&gt; 200</w:t>
            </w:r>
          </w:p>
        </w:tc>
        <w:tc>
          <w:tcPr>
            <w:tcW w:w="4526" w:type="dxa"/>
          </w:tcPr>
          <w:p w:rsidR="008C5782" w:rsidRDefault="008C5782">
            <w:pPr>
              <w:pStyle w:val="ConsPlusNormal"/>
              <w:jc w:val="center"/>
            </w:pPr>
            <w:r>
              <w:t>0,2</w:t>
            </w:r>
          </w:p>
        </w:tc>
      </w:tr>
      <w:tr w:rsidR="008C5782">
        <w:tc>
          <w:tcPr>
            <w:tcW w:w="4525" w:type="dxa"/>
          </w:tcPr>
          <w:p w:rsidR="008C5782" w:rsidRDefault="008C5782">
            <w:pPr>
              <w:pStyle w:val="ConsPlusNormal"/>
              <w:jc w:val="center"/>
            </w:pPr>
            <w:r>
              <w:t>100 - 200</w:t>
            </w:r>
          </w:p>
        </w:tc>
        <w:tc>
          <w:tcPr>
            <w:tcW w:w="4526" w:type="dxa"/>
          </w:tcPr>
          <w:p w:rsidR="008C5782" w:rsidRDefault="008C5782">
            <w:pPr>
              <w:pStyle w:val="ConsPlusNormal"/>
              <w:jc w:val="center"/>
            </w:pPr>
            <w:r>
              <w:t>0,18</w:t>
            </w:r>
          </w:p>
        </w:tc>
      </w:tr>
      <w:tr w:rsidR="008C5782">
        <w:tc>
          <w:tcPr>
            <w:tcW w:w="4525" w:type="dxa"/>
          </w:tcPr>
          <w:p w:rsidR="008C5782" w:rsidRDefault="008C5782">
            <w:pPr>
              <w:pStyle w:val="ConsPlusNormal"/>
              <w:jc w:val="center"/>
            </w:pPr>
            <w:r>
              <w:t>50 - 100</w:t>
            </w:r>
          </w:p>
        </w:tc>
        <w:tc>
          <w:tcPr>
            <w:tcW w:w="4526" w:type="dxa"/>
          </w:tcPr>
          <w:p w:rsidR="008C5782" w:rsidRDefault="008C5782">
            <w:pPr>
              <w:pStyle w:val="ConsPlusNormal"/>
              <w:jc w:val="center"/>
            </w:pPr>
            <w:r>
              <w:t>0,16</w:t>
            </w:r>
          </w:p>
        </w:tc>
      </w:tr>
      <w:tr w:rsidR="008C5782">
        <w:tc>
          <w:tcPr>
            <w:tcW w:w="4525" w:type="dxa"/>
          </w:tcPr>
          <w:p w:rsidR="008C5782" w:rsidRDefault="008C5782">
            <w:pPr>
              <w:pStyle w:val="ConsPlusNormal"/>
              <w:jc w:val="center"/>
            </w:pPr>
            <w:r>
              <w:t>30 - 50</w:t>
            </w:r>
          </w:p>
        </w:tc>
        <w:tc>
          <w:tcPr>
            <w:tcW w:w="4526" w:type="dxa"/>
          </w:tcPr>
          <w:p w:rsidR="008C5782" w:rsidRDefault="008C5782">
            <w:pPr>
              <w:pStyle w:val="ConsPlusNormal"/>
              <w:jc w:val="center"/>
            </w:pPr>
            <w:r>
              <w:t>0,14</w:t>
            </w:r>
          </w:p>
        </w:tc>
      </w:tr>
      <w:tr w:rsidR="008C5782">
        <w:tc>
          <w:tcPr>
            <w:tcW w:w="4525" w:type="dxa"/>
          </w:tcPr>
          <w:p w:rsidR="008C5782" w:rsidRDefault="008C5782">
            <w:pPr>
              <w:pStyle w:val="ConsPlusNormal"/>
              <w:jc w:val="center"/>
            </w:pPr>
            <w:r>
              <w:t>10 - 30</w:t>
            </w:r>
          </w:p>
        </w:tc>
        <w:tc>
          <w:tcPr>
            <w:tcW w:w="4526" w:type="dxa"/>
          </w:tcPr>
          <w:p w:rsidR="008C5782" w:rsidRDefault="008C5782">
            <w:pPr>
              <w:pStyle w:val="ConsPlusNormal"/>
              <w:jc w:val="center"/>
            </w:pPr>
            <w:r>
              <w:t>0,12</w:t>
            </w:r>
          </w:p>
        </w:tc>
      </w:tr>
      <w:tr w:rsidR="008C5782">
        <w:tc>
          <w:tcPr>
            <w:tcW w:w="4525" w:type="dxa"/>
          </w:tcPr>
          <w:p w:rsidR="008C5782" w:rsidRDefault="008C5782">
            <w:pPr>
              <w:pStyle w:val="ConsPlusNormal"/>
              <w:jc w:val="center"/>
            </w:pPr>
            <w:r>
              <w:t>5 - 0</w:t>
            </w:r>
          </w:p>
        </w:tc>
        <w:tc>
          <w:tcPr>
            <w:tcW w:w="4526" w:type="dxa"/>
          </w:tcPr>
          <w:p w:rsidR="008C5782" w:rsidRDefault="008C5782">
            <w:pPr>
              <w:pStyle w:val="ConsPlusNormal"/>
              <w:jc w:val="center"/>
            </w:pPr>
            <w:r>
              <w:t>0,11</w:t>
            </w:r>
          </w:p>
        </w:tc>
      </w:tr>
      <w:tr w:rsidR="008C5782">
        <w:tc>
          <w:tcPr>
            <w:tcW w:w="4525" w:type="dxa"/>
          </w:tcPr>
          <w:p w:rsidR="008C5782" w:rsidRDefault="008C5782">
            <w:pPr>
              <w:pStyle w:val="ConsPlusNormal"/>
              <w:jc w:val="center"/>
            </w:pPr>
            <w:r>
              <w:t>&lt; 5</w:t>
            </w:r>
          </w:p>
        </w:tc>
        <w:tc>
          <w:tcPr>
            <w:tcW w:w="4526" w:type="dxa"/>
          </w:tcPr>
          <w:p w:rsidR="008C5782" w:rsidRDefault="008C5782">
            <w:pPr>
              <w:pStyle w:val="ConsPlusNormal"/>
              <w:jc w:val="center"/>
            </w:pPr>
            <w:r>
              <w:t>0,1</w:t>
            </w:r>
          </w:p>
        </w:tc>
      </w:tr>
    </w:tbl>
    <w:p w:rsidR="008C5782" w:rsidRDefault="008C5782">
      <w:pPr>
        <w:pStyle w:val="ConsPlusNormal"/>
        <w:jc w:val="both"/>
      </w:pPr>
    </w:p>
    <w:p w:rsidR="008C5782" w:rsidRDefault="008C5782">
      <w:pPr>
        <w:pStyle w:val="ConsPlusTitle"/>
        <w:jc w:val="center"/>
        <w:outlineLvl w:val="3"/>
      </w:pPr>
      <w:r>
        <w:t>Плотность прогнозных ресурсов иных видов полезных ископаемых</w:t>
      </w:r>
    </w:p>
    <w:p w:rsidR="008C5782" w:rsidRDefault="008C5782">
      <w:pPr>
        <w:pStyle w:val="ConsPlusTitle"/>
        <w:jc w:val="center"/>
      </w:pPr>
      <w:r>
        <w:t>(применяется при расчете размеров ставок регулярных платежей</w:t>
      </w:r>
    </w:p>
    <w:p w:rsidR="008C5782" w:rsidRDefault="008C5782">
      <w:pPr>
        <w:pStyle w:val="ConsPlusTitle"/>
        <w:jc w:val="center"/>
      </w:pPr>
      <w:r>
        <w:t>при проведении поисково-оценочных работ)</w:t>
      </w:r>
    </w:p>
    <w:p w:rsidR="008C5782" w:rsidRDefault="008C578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23"/>
        <w:gridCol w:w="4524"/>
      </w:tblGrid>
      <w:tr w:rsidR="008C5782">
        <w:tc>
          <w:tcPr>
            <w:tcW w:w="4523" w:type="dxa"/>
          </w:tcPr>
          <w:p w:rsidR="008C5782" w:rsidRDefault="008C5782">
            <w:pPr>
              <w:pStyle w:val="ConsPlusNormal"/>
              <w:jc w:val="center"/>
            </w:pPr>
            <w:r>
              <w:t>Плотность прогнозных ресурсов</w:t>
            </w:r>
          </w:p>
          <w:p w:rsidR="008C5782" w:rsidRDefault="008C5782">
            <w:pPr>
              <w:pStyle w:val="ConsPlusNormal"/>
              <w:jc w:val="center"/>
            </w:pPr>
            <w:r>
              <w:t>(тыс. т/кв. км)</w:t>
            </w:r>
          </w:p>
        </w:tc>
        <w:tc>
          <w:tcPr>
            <w:tcW w:w="4524" w:type="dxa"/>
          </w:tcPr>
          <w:p w:rsidR="008C5782" w:rsidRDefault="008C5782">
            <w:pPr>
              <w:pStyle w:val="ConsPlusNormal"/>
              <w:jc w:val="center"/>
            </w:pPr>
            <w:r>
              <w:t>Оценка влияния фактора при пользовании недрами в целях поиска и оценки месторождений полезных ископаемых</w:t>
            </w:r>
          </w:p>
        </w:tc>
      </w:tr>
      <w:tr w:rsidR="008C5782">
        <w:tc>
          <w:tcPr>
            <w:tcW w:w="4523" w:type="dxa"/>
          </w:tcPr>
          <w:p w:rsidR="008C5782" w:rsidRDefault="008C5782">
            <w:pPr>
              <w:pStyle w:val="ConsPlusNormal"/>
              <w:jc w:val="center"/>
            </w:pPr>
            <w:r>
              <w:t>&gt; 200</w:t>
            </w:r>
          </w:p>
        </w:tc>
        <w:tc>
          <w:tcPr>
            <w:tcW w:w="4524" w:type="dxa"/>
          </w:tcPr>
          <w:p w:rsidR="008C5782" w:rsidRDefault="008C5782">
            <w:pPr>
              <w:pStyle w:val="ConsPlusNormal"/>
              <w:jc w:val="center"/>
            </w:pPr>
            <w:r>
              <w:t>0,2</w:t>
            </w:r>
          </w:p>
        </w:tc>
      </w:tr>
      <w:tr w:rsidR="008C5782">
        <w:tc>
          <w:tcPr>
            <w:tcW w:w="4523" w:type="dxa"/>
          </w:tcPr>
          <w:p w:rsidR="008C5782" w:rsidRDefault="008C5782">
            <w:pPr>
              <w:pStyle w:val="ConsPlusNormal"/>
              <w:jc w:val="center"/>
            </w:pPr>
            <w:r>
              <w:t>100 - 200</w:t>
            </w:r>
          </w:p>
        </w:tc>
        <w:tc>
          <w:tcPr>
            <w:tcW w:w="4524" w:type="dxa"/>
          </w:tcPr>
          <w:p w:rsidR="008C5782" w:rsidRDefault="008C5782">
            <w:pPr>
              <w:pStyle w:val="ConsPlusNormal"/>
              <w:jc w:val="center"/>
            </w:pPr>
            <w:r>
              <w:t>0,18</w:t>
            </w:r>
          </w:p>
        </w:tc>
      </w:tr>
      <w:tr w:rsidR="008C5782">
        <w:tc>
          <w:tcPr>
            <w:tcW w:w="4523" w:type="dxa"/>
          </w:tcPr>
          <w:p w:rsidR="008C5782" w:rsidRDefault="008C5782">
            <w:pPr>
              <w:pStyle w:val="ConsPlusNormal"/>
              <w:jc w:val="center"/>
            </w:pPr>
            <w:r>
              <w:t>50 - 100</w:t>
            </w:r>
          </w:p>
        </w:tc>
        <w:tc>
          <w:tcPr>
            <w:tcW w:w="4524" w:type="dxa"/>
          </w:tcPr>
          <w:p w:rsidR="008C5782" w:rsidRDefault="008C5782">
            <w:pPr>
              <w:pStyle w:val="ConsPlusNormal"/>
              <w:jc w:val="center"/>
            </w:pPr>
            <w:r>
              <w:t>0,16</w:t>
            </w:r>
          </w:p>
        </w:tc>
      </w:tr>
      <w:tr w:rsidR="008C5782">
        <w:tc>
          <w:tcPr>
            <w:tcW w:w="4523" w:type="dxa"/>
          </w:tcPr>
          <w:p w:rsidR="008C5782" w:rsidRDefault="008C5782">
            <w:pPr>
              <w:pStyle w:val="ConsPlusNormal"/>
              <w:jc w:val="center"/>
            </w:pPr>
            <w:r>
              <w:t>30 - 50</w:t>
            </w:r>
          </w:p>
        </w:tc>
        <w:tc>
          <w:tcPr>
            <w:tcW w:w="4524" w:type="dxa"/>
          </w:tcPr>
          <w:p w:rsidR="008C5782" w:rsidRDefault="008C5782">
            <w:pPr>
              <w:pStyle w:val="ConsPlusNormal"/>
              <w:jc w:val="center"/>
            </w:pPr>
            <w:r>
              <w:t>0,14</w:t>
            </w:r>
          </w:p>
        </w:tc>
      </w:tr>
      <w:tr w:rsidR="008C5782">
        <w:tc>
          <w:tcPr>
            <w:tcW w:w="4523" w:type="dxa"/>
          </w:tcPr>
          <w:p w:rsidR="008C5782" w:rsidRDefault="008C5782">
            <w:pPr>
              <w:pStyle w:val="ConsPlusNormal"/>
              <w:jc w:val="center"/>
            </w:pPr>
            <w:r>
              <w:t>10 - 30</w:t>
            </w:r>
          </w:p>
        </w:tc>
        <w:tc>
          <w:tcPr>
            <w:tcW w:w="4524" w:type="dxa"/>
          </w:tcPr>
          <w:p w:rsidR="008C5782" w:rsidRDefault="008C5782">
            <w:pPr>
              <w:pStyle w:val="ConsPlusNormal"/>
              <w:jc w:val="center"/>
            </w:pPr>
            <w:r>
              <w:t>0,12</w:t>
            </w:r>
          </w:p>
        </w:tc>
      </w:tr>
      <w:tr w:rsidR="008C5782">
        <w:tc>
          <w:tcPr>
            <w:tcW w:w="4523" w:type="dxa"/>
          </w:tcPr>
          <w:p w:rsidR="008C5782" w:rsidRDefault="008C5782">
            <w:pPr>
              <w:pStyle w:val="ConsPlusNormal"/>
              <w:jc w:val="center"/>
            </w:pPr>
            <w:r>
              <w:t>5 - 10</w:t>
            </w:r>
          </w:p>
        </w:tc>
        <w:tc>
          <w:tcPr>
            <w:tcW w:w="4524" w:type="dxa"/>
          </w:tcPr>
          <w:p w:rsidR="008C5782" w:rsidRDefault="008C5782">
            <w:pPr>
              <w:pStyle w:val="ConsPlusNormal"/>
              <w:jc w:val="center"/>
            </w:pPr>
            <w:r>
              <w:t>0,11</w:t>
            </w:r>
          </w:p>
        </w:tc>
      </w:tr>
      <w:tr w:rsidR="008C5782">
        <w:tc>
          <w:tcPr>
            <w:tcW w:w="4523" w:type="dxa"/>
          </w:tcPr>
          <w:p w:rsidR="008C5782" w:rsidRDefault="008C5782">
            <w:pPr>
              <w:pStyle w:val="ConsPlusNormal"/>
              <w:jc w:val="center"/>
            </w:pPr>
            <w:r>
              <w:t>&lt; 5</w:t>
            </w:r>
          </w:p>
        </w:tc>
        <w:tc>
          <w:tcPr>
            <w:tcW w:w="4524" w:type="dxa"/>
          </w:tcPr>
          <w:p w:rsidR="008C5782" w:rsidRDefault="008C5782">
            <w:pPr>
              <w:pStyle w:val="ConsPlusNormal"/>
              <w:jc w:val="center"/>
            </w:pPr>
            <w:r>
              <w:t>0,1</w:t>
            </w:r>
          </w:p>
        </w:tc>
      </w:tr>
    </w:tbl>
    <w:p w:rsidR="008C5782" w:rsidRDefault="008C5782">
      <w:pPr>
        <w:pStyle w:val="ConsPlusNormal"/>
        <w:jc w:val="both"/>
      </w:pPr>
    </w:p>
    <w:p w:rsidR="008C5782" w:rsidRDefault="008C5782">
      <w:pPr>
        <w:pStyle w:val="ConsPlusTitle"/>
        <w:jc w:val="center"/>
        <w:outlineLvl w:val="3"/>
      </w:pPr>
      <w:r>
        <w:t>Плотность запасов (C</w:t>
      </w:r>
      <w:r>
        <w:rPr>
          <w:vertAlign w:val="subscript"/>
        </w:rPr>
        <w:t>1</w:t>
      </w:r>
      <w:r>
        <w:t xml:space="preserve"> + C</w:t>
      </w:r>
      <w:r>
        <w:rPr>
          <w:vertAlign w:val="subscript"/>
        </w:rPr>
        <w:t>2</w:t>
      </w:r>
      <w:r>
        <w:t>) углеводородного сырья</w:t>
      </w:r>
    </w:p>
    <w:p w:rsidR="008C5782" w:rsidRDefault="008C5782">
      <w:pPr>
        <w:pStyle w:val="ConsPlusTitle"/>
        <w:jc w:val="center"/>
      </w:pPr>
      <w:r>
        <w:t>(применяется при расчете ставок регулярных платежей</w:t>
      </w:r>
    </w:p>
    <w:p w:rsidR="008C5782" w:rsidRDefault="008C5782">
      <w:pPr>
        <w:pStyle w:val="ConsPlusTitle"/>
        <w:jc w:val="center"/>
      </w:pPr>
      <w:r>
        <w:t>при проведении разведочных работ)</w:t>
      </w:r>
    </w:p>
    <w:p w:rsidR="008C5782" w:rsidRDefault="008C578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23"/>
        <w:gridCol w:w="4524"/>
      </w:tblGrid>
      <w:tr w:rsidR="008C5782">
        <w:tc>
          <w:tcPr>
            <w:tcW w:w="4523" w:type="dxa"/>
          </w:tcPr>
          <w:p w:rsidR="008C5782" w:rsidRDefault="008C5782">
            <w:pPr>
              <w:pStyle w:val="ConsPlusNormal"/>
              <w:jc w:val="center"/>
            </w:pPr>
            <w:r>
              <w:t>Плотность запасов углеводородного сырья</w:t>
            </w:r>
          </w:p>
          <w:p w:rsidR="008C5782" w:rsidRDefault="008C5782">
            <w:pPr>
              <w:pStyle w:val="ConsPlusNormal"/>
              <w:jc w:val="center"/>
            </w:pPr>
            <w:r>
              <w:t>(тыс. т.у.т./кв. км)</w:t>
            </w:r>
          </w:p>
        </w:tc>
        <w:tc>
          <w:tcPr>
            <w:tcW w:w="4524" w:type="dxa"/>
          </w:tcPr>
          <w:p w:rsidR="008C5782" w:rsidRDefault="008C5782">
            <w:pPr>
              <w:pStyle w:val="ConsPlusNormal"/>
              <w:jc w:val="center"/>
            </w:pPr>
            <w:r>
              <w:t>Оценка влияния фактора при пользовании недрами в целях разведки полезных ископаемых</w:t>
            </w:r>
          </w:p>
        </w:tc>
      </w:tr>
      <w:tr w:rsidR="008C5782">
        <w:tc>
          <w:tcPr>
            <w:tcW w:w="4523" w:type="dxa"/>
          </w:tcPr>
          <w:p w:rsidR="008C5782" w:rsidRDefault="008C5782">
            <w:pPr>
              <w:pStyle w:val="ConsPlusNormal"/>
              <w:jc w:val="center"/>
            </w:pPr>
            <w:r>
              <w:t>&gt; 2500</w:t>
            </w:r>
          </w:p>
        </w:tc>
        <w:tc>
          <w:tcPr>
            <w:tcW w:w="4524" w:type="dxa"/>
          </w:tcPr>
          <w:p w:rsidR="008C5782" w:rsidRDefault="008C5782">
            <w:pPr>
              <w:pStyle w:val="ConsPlusNormal"/>
              <w:jc w:val="center"/>
            </w:pPr>
            <w:r>
              <w:t>0,2</w:t>
            </w:r>
          </w:p>
        </w:tc>
      </w:tr>
      <w:tr w:rsidR="008C5782">
        <w:tc>
          <w:tcPr>
            <w:tcW w:w="4523" w:type="dxa"/>
          </w:tcPr>
          <w:p w:rsidR="008C5782" w:rsidRDefault="008C5782">
            <w:pPr>
              <w:pStyle w:val="ConsPlusNormal"/>
              <w:jc w:val="center"/>
            </w:pPr>
            <w:r>
              <w:t>1500 - 2500</w:t>
            </w:r>
          </w:p>
        </w:tc>
        <w:tc>
          <w:tcPr>
            <w:tcW w:w="4524" w:type="dxa"/>
          </w:tcPr>
          <w:p w:rsidR="008C5782" w:rsidRDefault="008C5782">
            <w:pPr>
              <w:pStyle w:val="ConsPlusNormal"/>
              <w:jc w:val="center"/>
            </w:pPr>
            <w:r>
              <w:t>0,18</w:t>
            </w:r>
          </w:p>
        </w:tc>
      </w:tr>
      <w:tr w:rsidR="008C5782">
        <w:tc>
          <w:tcPr>
            <w:tcW w:w="4523" w:type="dxa"/>
          </w:tcPr>
          <w:p w:rsidR="008C5782" w:rsidRDefault="008C5782">
            <w:pPr>
              <w:pStyle w:val="ConsPlusNormal"/>
              <w:jc w:val="center"/>
            </w:pPr>
            <w:r>
              <w:t>1000 - 1500</w:t>
            </w:r>
          </w:p>
        </w:tc>
        <w:tc>
          <w:tcPr>
            <w:tcW w:w="4524" w:type="dxa"/>
          </w:tcPr>
          <w:p w:rsidR="008C5782" w:rsidRDefault="008C5782">
            <w:pPr>
              <w:pStyle w:val="ConsPlusNormal"/>
              <w:jc w:val="center"/>
            </w:pPr>
            <w:r>
              <w:t>0,16</w:t>
            </w:r>
          </w:p>
        </w:tc>
      </w:tr>
      <w:tr w:rsidR="008C5782">
        <w:tc>
          <w:tcPr>
            <w:tcW w:w="4523" w:type="dxa"/>
          </w:tcPr>
          <w:p w:rsidR="008C5782" w:rsidRDefault="008C5782">
            <w:pPr>
              <w:pStyle w:val="ConsPlusNormal"/>
              <w:jc w:val="center"/>
            </w:pPr>
            <w:r>
              <w:t>500 - 1000</w:t>
            </w:r>
          </w:p>
        </w:tc>
        <w:tc>
          <w:tcPr>
            <w:tcW w:w="4524" w:type="dxa"/>
          </w:tcPr>
          <w:p w:rsidR="008C5782" w:rsidRDefault="008C5782">
            <w:pPr>
              <w:pStyle w:val="ConsPlusNormal"/>
              <w:jc w:val="center"/>
            </w:pPr>
            <w:r>
              <w:t>0,14</w:t>
            </w:r>
          </w:p>
        </w:tc>
      </w:tr>
      <w:tr w:rsidR="008C5782">
        <w:tc>
          <w:tcPr>
            <w:tcW w:w="4523" w:type="dxa"/>
          </w:tcPr>
          <w:p w:rsidR="008C5782" w:rsidRDefault="008C5782">
            <w:pPr>
              <w:pStyle w:val="ConsPlusNormal"/>
              <w:jc w:val="center"/>
            </w:pPr>
            <w:r>
              <w:lastRenderedPageBreak/>
              <w:t>100 - 500</w:t>
            </w:r>
          </w:p>
        </w:tc>
        <w:tc>
          <w:tcPr>
            <w:tcW w:w="4524" w:type="dxa"/>
          </w:tcPr>
          <w:p w:rsidR="008C5782" w:rsidRDefault="008C5782">
            <w:pPr>
              <w:pStyle w:val="ConsPlusNormal"/>
              <w:jc w:val="center"/>
            </w:pPr>
            <w:r>
              <w:t>0,12</w:t>
            </w:r>
          </w:p>
        </w:tc>
      </w:tr>
      <w:tr w:rsidR="008C5782">
        <w:tc>
          <w:tcPr>
            <w:tcW w:w="4523" w:type="dxa"/>
          </w:tcPr>
          <w:p w:rsidR="008C5782" w:rsidRDefault="008C5782">
            <w:pPr>
              <w:pStyle w:val="ConsPlusNormal"/>
              <w:jc w:val="center"/>
            </w:pPr>
            <w:r>
              <w:t>&lt; 100</w:t>
            </w:r>
          </w:p>
        </w:tc>
        <w:tc>
          <w:tcPr>
            <w:tcW w:w="4524" w:type="dxa"/>
          </w:tcPr>
          <w:p w:rsidR="008C5782" w:rsidRDefault="008C5782">
            <w:pPr>
              <w:pStyle w:val="ConsPlusNormal"/>
              <w:jc w:val="center"/>
            </w:pPr>
            <w:r>
              <w:t>0,1</w:t>
            </w:r>
          </w:p>
        </w:tc>
      </w:tr>
    </w:tbl>
    <w:p w:rsidR="008C5782" w:rsidRDefault="008C5782">
      <w:pPr>
        <w:pStyle w:val="ConsPlusNormal"/>
        <w:jc w:val="both"/>
      </w:pPr>
    </w:p>
    <w:p w:rsidR="008C5782" w:rsidRDefault="008C5782">
      <w:pPr>
        <w:pStyle w:val="ConsPlusTitle"/>
        <w:jc w:val="center"/>
        <w:outlineLvl w:val="3"/>
      </w:pPr>
      <w:r>
        <w:t>Плотность запасов (C</w:t>
      </w:r>
      <w:r>
        <w:rPr>
          <w:vertAlign w:val="subscript"/>
        </w:rPr>
        <w:t>1</w:t>
      </w:r>
      <w:r>
        <w:t xml:space="preserve"> + C</w:t>
      </w:r>
      <w:r>
        <w:rPr>
          <w:vertAlign w:val="subscript"/>
        </w:rPr>
        <w:t>2</w:t>
      </w:r>
      <w:r>
        <w:t>) иных видов полезных ископаемых</w:t>
      </w:r>
    </w:p>
    <w:p w:rsidR="008C5782" w:rsidRDefault="008C5782">
      <w:pPr>
        <w:pStyle w:val="ConsPlusTitle"/>
        <w:jc w:val="center"/>
      </w:pPr>
      <w:r>
        <w:t>(применяется при расчете размеров ставок регулярных платежей</w:t>
      </w:r>
    </w:p>
    <w:p w:rsidR="008C5782" w:rsidRDefault="008C5782">
      <w:pPr>
        <w:pStyle w:val="ConsPlusTitle"/>
        <w:jc w:val="center"/>
      </w:pPr>
      <w:r>
        <w:t>при проведении разведочных работ)</w:t>
      </w:r>
    </w:p>
    <w:p w:rsidR="008C5782" w:rsidRDefault="008C578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23"/>
        <w:gridCol w:w="4524"/>
      </w:tblGrid>
      <w:tr w:rsidR="008C5782">
        <w:tc>
          <w:tcPr>
            <w:tcW w:w="4523" w:type="dxa"/>
            <w:vAlign w:val="center"/>
          </w:tcPr>
          <w:p w:rsidR="008C5782" w:rsidRDefault="008C5782">
            <w:pPr>
              <w:pStyle w:val="ConsPlusNormal"/>
              <w:jc w:val="center"/>
            </w:pPr>
            <w:r>
              <w:t>Плотность запасов полезных ископаемых (тыс. т/кв. км)</w:t>
            </w:r>
          </w:p>
        </w:tc>
        <w:tc>
          <w:tcPr>
            <w:tcW w:w="4524" w:type="dxa"/>
            <w:vAlign w:val="center"/>
          </w:tcPr>
          <w:p w:rsidR="008C5782" w:rsidRDefault="008C5782">
            <w:pPr>
              <w:pStyle w:val="ConsPlusNormal"/>
              <w:jc w:val="center"/>
            </w:pPr>
            <w:r>
              <w:t>Оценка влияния фактора при пользовании недрами в целях разведки полезных ископаемых</w:t>
            </w:r>
          </w:p>
        </w:tc>
      </w:tr>
      <w:tr w:rsidR="008C5782">
        <w:tc>
          <w:tcPr>
            <w:tcW w:w="4523" w:type="dxa"/>
            <w:vAlign w:val="center"/>
          </w:tcPr>
          <w:p w:rsidR="008C5782" w:rsidRDefault="008C5782">
            <w:pPr>
              <w:pStyle w:val="ConsPlusNormal"/>
              <w:jc w:val="center"/>
            </w:pPr>
            <w:r>
              <w:t>&gt; 2500</w:t>
            </w:r>
          </w:p>
        </w:tc>
        <w:tc>
          <w:tcPr>
            <w:tcW w:w="4524" w:type="dxa"/>
            <w:vAlign w:val="center"/>
          </w:tcPr>
          <w:p w:rsidR="008C5782" w:rsidRDefault="008C5782">
            <w:pPr>
              <w:pStyle w:val="ConsPlusNormal"/>
              <w:jc w:val="center"/>
            </w:pPr>
            <w:r>
              <w:t>0,2</w:t>
            </w:r>
          </w:p>
        </w:tc>
      </w:tr>
      <w:tr w:rsidR="008C5782">
        <w:tc>
          <w:tcPr>
            <w:tcW w:w="4523" w:type="dxa"/>
            <w:vAlign w:val="center"/>
          </w:tcPr>
          <w:p w:rsidR="008C5782" w:rsidRDefault="008C5782">
            <w:pPr>
              <w:pStyle w:val="ConsPlusNormal"/>
              <w:jc w:val="center"/>
            </w:pPr>
            <w:r>
              <w:t>1500 - 2500</w:t>
            </w:r>
          </w:p>
        </w:tc>
        <w:tc>
          <w:tcPr>
            <w:tcW w:w="4524" w:type="dxa"/>
            <w:vAlign w:val="center"/>
          </w:tcPr>
          <w:p w:rsidR="008C5782" w:rsidRDefault="008C5782">
            <w:pPr>
              <w:pStyle w:val="ConsPlusNormal"/>
              <w:jc w:val="center"/>
            </w:pPr>
            <w:r>
              <w:t>0,18</w:t>
            </w:r>
          </w:p>
        </w:tc>
      </w:tr>
      <w:tr w:rsidR="008C5782">
        <w:tc>
          <w:tcPr>
            <w:tcW w:w="4523" w:type="dxa"/>
            <w:vAlign w:val="center"/>
          </w:tcPr>
          <w:p w:rsidR="008C5782" w:rsidRDefault="008C5782">
            <w:pPr>
              <w:pStyle w:val="ConsPlusNormal"/>
              <w:jc w:val="center"/>
            </w:pPr>
            <w:r>
              <w:t>1000 - 1500</w:t>
            </w:r>
          </w:p>
        </w:tc>
        <w:tc>
          <w:tcPr>
            <w:tcW w:w="4524" w:type="dxa"/>
            <w:vAlign w:val="center"/>
          </w:tcPr>
          <w:p w:rsidR="008C5782" w:rsidRDefault="008C5782">
            <w:pPr>
              <w:pStyle w:val="ConsPlusNormal"/>
              <w:jc w:val="center"/>
            </w:pPr>
            <w:r>
              <w:t>0,16</w:t>
            </w:r>
          </w:p>
        </w:tc>
      </w:tr>
      <w:tr w:rsidR="008C5782">
        <w:tc>
          <w:tcPr>
            <w:tcW w:w="4523" w:type="dxa"/>
            <w:vAlign w:val="center"/>
          </w:tcPr>
          <w:p w:rsidR="008C5782" w:rsidRDefault="008C5782">
            <w:pPr>
              <w:pStyle w:val="ConsPlusNormal"/>
              <w:jc w:val="center"/>
            </w:pPr>
            <w:r>
              <w:t>500 - 1000</w:t>
            </w:r>
          </w:p>
        </w:tc>
        <w:tc>
          <w:tcPr>
            <w:tcW w:w="4524" w:type="dxa"/>
            <w:vAlign w:val="center"/>
          </w:tcPr>
          <w:p w:rsidR="008C5782" w:rsidRDefault="008C5782">
            <w:pPr>
              <w:pStyle w:val="ConsPlusNormal"/>
              <w:jc w:val="center"/>
            </w:pPr>
            <w:r>
              <w:t>0,14</w:t>
            </w:r>
          </w:p>
        </w:tc>
      </w:tr>
      <w:tr w:rsidR="008C5782">
        <w:tc>
          <w:tcPr>
            <w:tcW w:w="4523" w:type="dxa"/>
            <w:vAlign w:val="center"/>
          </w:tcPr>
          <w:p w:rsidR="008C5782" w:rsidRDefault="008C5782">
            <w:pPr>
              <w:pStyle w:val="ConsPlusNormal"/>
              <w:jc w:val="center"/>
            </w:pPr>
            <w:r>
              <w:t>100 - 500</w:t>
            </w:r>
          </w:p>
        </w:tc>
        <w:tc>
          <w:tcPr>
            <w:tcW w:w="4524" w:type="dxa"/>
            <w:vAlign w:val="center"/>
          </w:tcPr>
          <w:p w:rsidR="008C5782" w:rsidRDefault="008C5782">
            <w:pPr>
              <w:pStyle w:val="ConsPlusNormal"/>
              <w:jc w:val="center"/>
            </w:pPr>
            <w:r>
              <w:t>0,12</w:t>
            </w:r>
          </w:p>
        </w:tc>
      </w:tr>
      <w:tr w:rsidR="008C5782">
        <w:tc>
          <w:tcPr>
            <w:tcW w:w="4523" w:type="dxa"/>
            <w:vAlign w:val="center"/>
          </w:tcPr>
          <w:p w:rsidR="008C5782" w:rsidRDefault="008C5782">
            <w:pPr>
              <w:pStyle w:val="ConsPlusNormal"/>
              <w:jc w:val="center"/>
            </w:pPr>
            <w:r>
              <w:t>&lt; 100</w:t>
            </w:r>
          </w:p>
        </w:tc>
        <w:tc>
          <w:tcPr>
            <w:tcW w:w="4524" w:type="dxa"/>
            <w:vAlign w:val="center"/>
          </w:tcPr>
          <w:p w:rsidR="008C5782" w:rsidRDefault="008C5782">
            <w:pPr>
              <w:pStyle w:val="ConsPlusNormal"/>
              <w:jc w:val="center"/>
            </w:pPr>
            <w:r>
              <w:t>0,1</w:t>
            </w:r>
          </w:p>
        </w:tc>
      </w:tr>
    </w:tbl>
    <w:p w:rsidR="008C5782" w:rsidRDefault="008C5782">
      <w:pPr>
        <w:pStyle w:val="ConsPlusNormal"/>
        <w:jc w:val="both"/>
      </w:pPr>
    </w:p>
    <w:p w:rsidR="008C5782" w:rsidRDefault="008C5782">
      <w:pPr>
        <w:pStyle w:val="ConsPlusTitle"/>
        <w:jc w:val="center"/>
        <w:outlineLvl w:val="3"/>
      </w:pPr>
      <w:r>
        <w:t>Глубина залегания продуктивных горизонтов</w:t>
      </w:r>
    </w:p>
    <w:p w:rsidR="008C5782" w:rsidRDefault="008C578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211"/>
        <w:gridCol w:w="3405"/>
        <w:gridCol w:w="3405"/>
      </w:tblGrid>
      <w:tr w:rsidR="008C5782">
        <w:tc>
          <w:tcPr>
            <w:tcW w:w="2211" w:type="dxa"/>
          </w:tcPr>
          <w:p w:rsidR="008C5782" w:rsidRDefault="008C5782">
            <w:pPr>
              <w:pStyle w:val="ConsPlusNormal"/>
              <w:jc w:val="center"/>
            </w:pPr>
            <w:r>
              <w:t>Глубина, км</w:t>
            </w:r>
          </w:p>
        </w:tc>
        <w:tc>
          <w:tcPr>
            <w:tcW w:w="3405" w:type="dxa"/>
          </w:tcPr>
          <w:p w:rsidR="008C5782" w:rsidRDefault="008C5782">
            <w:pPr>
              <w:pStyle w:val="ConsPlusNormal"/>
              <w:jc w:val="center"/>
            </w:pPr>
            <w:r>
              <w:t>Оценка влияния фактора при пользовании недрами в целях поиска и оценки месторождений полезных ископаемых</w:t>
            </w:r>
          </w:p>
        </w:tc>
        <w:tc>
          <w:tcPr>
            <w:tcW w:w="3405" w:type="dxa"/>
          </w:tcPr>
          <w:p w:rsidR="008C5782" w:rsidRDefault="008C5782">
            <w:pPr>
              <w:pStyle w:val="ConsPlusNormal"/>
              <w:jc w:val="center"/>
            </w:pPr>
            <w:r>
              <w:t>Оценка влияния фактора при пользовании недрами в целях разведки полезных ископаемых</w:t>
            </w:r>
          </w:p>
        </w:tc>
      </w:tr>
      <w:tr w:rsidR="008C5782">
        <w:tc>
          <w:tcPr>
            <w:tcW w:w="2211" w:type="dxa"/>
          </w:tcPr>
          <w:p w:rsidR="008C5782" w:rsidRDefault="008C5782">
            <w:pPr>
              <w:pStyle w:val="ConsPlusNormal"/>
              <w:jc w:val="center"/>
            </w:pPr>
            <w:r>
              <w:t>До 1</w:t>
            </w:r>
          </w:p>
        </w:tc>
        <w:tc>
          <w:tcPr>
            <w:tcW w:w="3405" w:type="dxa"/>
          </w:tcPr>
          <w:p w:rsidR="008C5782" w:rsidRDefault="008C5782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3405" w:type="dxa"/>
          </w:tcPr>
          <w:p w:rsidR="008C5782" w:rsidRDefault="008C5782">
            <w:pPr>
              <w:pStyle w:val="ConsPlusNormal"/>
              <w:jc w:val="center"/>
            </w:pPr>
            <w:r>
              <w:t>0,4</w:t>
            </w:r>
          </w:p>
        </w:tc>
      </w:tr>
      <w:tr w:rsidR="008C5782">
        <w:tc>
          <w:tcPr>
            <w:tcW w:w="2211" w:type="dxa"/>
          </w:tcPr>
          <w:p w:rsidR="008C5782" w:rsidRDefault="008C5782">
            <w:pPr>
              <w:pStyle w:val="ConsPlusNormal"/>
              <w:jc w:val="center"/>
            </w:pPr>
            <w:r>
              <w:t>От 1 до 3</w:t>
            </w:r>
          </w:p>
        </w:tc>
        <w:tc>
          <w:tcPr>
            <w:tcW w:w="3405" w:type="dxa"/>
          </w:tcPr>
          <w:p w:rsidR="008C5782" w:rsidRDefault="008C5782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3405" w:type="dxa"/>
          </w:tcPr>
          <w:p w:rsidR="008C5782" w:rsidRDefault="008C5782">
            <w:pPr>
              <w:pStyle w:val="ConsPlusNormal"/>
              <w:jc w:val="center"/>
            </w:pPr>
            <w:r>
              <w:t>0,3</w:t>
            </w:r>
          </w:p>
        </w:tc>
      </w:tr>
      <w:tr w:rsidR="008C5782">
        <w:tc>
          <w:tcPr>
            <w:tcW w:w="2211" w:type="dxa"/>
          </w:tcPr>
          <w:p w:rsidR="008C5782" w:rsidRDefault="008C5782">
            <w:pPr>
              <w:pStyle w:val="ConsPlusNormal"/>
              <w:jc w:val="center"/>
            </w:pPr>
            <w:r>
              <w:t>От 3 до 5</w:t>
            </w:r>
          </w:p>
        </w:tc>
        <w:tc>
          <w:tcPr>
            <w:tcW w:w="3405" w:type="dxa"/>
          </w:tcPr>
          <w:p w:rsidR="008C5782" w:rsidRDefault="008C5782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3405" w:type="dxa"/>
          </w:tcPr>
          <w:p w:rsidR="008C5782" w:rsidRDefault="008C5782">
            <w:pPr>
              <w:pStyle w:val="ConsPlusNormal"/>
              <w:jc w:val="center"/>
            </w:pPr>
            <w:r>
              <w:t>0,2</w:t>
            </w:r>
          </w:p>
        </w:tc>
      </w:tr>
      <w:tr w:rsidR="008C5782">
        <w:tc>
          <w:tcPr>
            <w:tcW w:w="2211" w:type="dxa"/>
          </w:tcPr>
          <w:p w:rsidR="008C5782" w:rsidRDefault="008C5782">
            <w:pPr>
              <w:pStyle w:val="ConsPlusNormal"/>
              <w:jc w:val="center"/>
            </w:pPr>
            <w:r>
              <w:t>От 5</w:t>
            </w:r>
          </w:p>
        </w:tc>
        <w:tc>
          <w:tcPr>
            <w:tcW w:w="3405" w:type="dxa"/>
          </w:tcPr>
          <w:p w:rsidR="008C5782" w:rsidRDefault="008C578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3405" w:type="dxa"/>
          </w:tcPr>
          <w:p w:rsidR="008C5782" w:rsidRDefault="008C5782">
            <w:pPr>
              <w:pStyle w:val="ConsPlusNormal"/>
              <w:jc w:val="center"/>
            </w:pPr>
            <w:r>
              <w:t>0,1</w:t>
            </w:r>
          </w:p>
        </w:tc>
      </w:tr>
    </w:tbl>
    <w:p w:rsidR="008C5782" w:rsidRDefault="008C5782">
      <w:pPr>
        <w:pStyle w:val="ConsPlusNormal"/>
        <w:jc w:val="both"/>
      </w:pPr>
    </w:p>
    <w:p w:rsidR="008C5782" w:rsidRDefault="008C5782">
      <w:pPr>
        <w:pStyle w:val="ConsPlusTitle"/>
        <w:jc w:val="center"/>
        <w:outlineLvl w:val="3"/>
      </w:pPr>
      <w:r>
        <w:t>Продолжительность работ</w:t>
      </w:r>
    </w:p>
    <w:p w:rsidR="008C5782" w:rsidRDefault="008C578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781"/>
        <w:gridCol w:w="2117"/>
        <w:gridCol w:w="2118"/>
      </w:tblGrid>
      <w:tr w:rsidR="008C5782">
        <w:tc>
          <w:tcPr>
            <w:tcW w:w="4781" w:type="dxa"/>
            <w:vMerge w:val="restart"/>
          </w:tcPr>
          <w:p w:rsidR="008C5782" w:rsidRDefault="008C5782">
            <w:pPr>
              <w:pStyle w:val="ConsPlusNormal"/>
              <w:jc w:val="center"/>
            </w:pPr>
            <w:r>
              <w:t>Год пользования участком недр, исчисленный с квартала, следующего за кварталом, в котором сформирована реестровая запись в государственном реестре участков недр, предоставленных в пользование, и лицензий на пользование участками недр, или государственном реестре работ по геологическому изучению недр</w:t>
            </w:r>
          </w:p>
        </w:tc>
        <w:tc>
          <w:tcPr>
            <w:tcW w:w="4235" w:type="dxa"/>
            <w:gridSpan w:val="2"/>
          </w:tcPr>
          <w:p w:rsidR="008C5782" w:rsidRDefault="008C5782">
            <w:pPr>
              <w:pStyle w:val="ConsPlusNormal"/>
              <w:jc w:val="center"/>
            </w:pPr>
            <w:r>
              <w:t>Оценка влияния фактора при пользовании недрами в целях</w:t>
            </w:r>
          </w:p>
        </w:tc>
      </w:tr>
      <w:tr w:rsidR="008C5782">
        <w:tc>
          <w:tcPr>
            <w:tcW w:w="4781" w:type="dxa"/>
            <w:vMerge/>
          </w:tcPr>
          <w:p w:rsidR="008C5782" w:rsidRDefault="008C5782">
            <w:pPr>
              <w:pStyle w:val="ConsPlusNormal"/>
            </w:pPr>
          </w:p>
        </w:tc>
        <w:tc>
          <w:tcPr>
            <w:tcW w:w="2117" w:type="dxa"/>
          </w:tcPr>
          <w:p w:rsidR="008C5782" w:rsidRDefault="008C5782">
            <w:pPr>
              <w:pStyle w:val="ConsPlusNormal"/>
              <w:jc w:val="center"/>
            </w:pPr>
            <w:r>
              <w:t>поиска и оценки месторождений полезных ископаемых</w:t>
            </w:r>
          </w:p>
        </w:tc>
        <w:tc>
          <w:tcPr>
            <w:tcW w:w="2118" w:type="dxa"/>
          </w:tcPr>
          <w:p w:rsidR="008C5782" w:rsidRDefault="008C5782">
            <w:pPr>
              <w:pStyle w:val="ConsPlusNormal"/>
              <w:jc w:val="center"/>
            </w:pPr>
            <w:r>
              <w:t>разведки полезных ископаемых</w:t>
            </w:r>
          </w:p>
        </w:tc>
      </w:tr>
      <w:tr w:rsidR="008C5782">
        <w:tc>
          <w:tcPr>
            <w:tcW w:w="4781" w:type="dxa"/>
          </w:tcPr>
          <w:p w:rsidR="008C5782" w:rsidRDefault="008C5782">
            <w:pPr>
              <w:pStyle w:val="ConsPlusNormal"/>
              <w:jc w:val="center"/>
            </w:pPr>
            <w:r>
              <w:t>1-й год</w:t>
            </w:r>
          </w:p>
        </w:tc>
        <w:tc>
          <w:tcPr>
            <w:tcW w:w="2117" w:type="dxa"/>
          </w:tcPr>
          <w:p w:rsidR="008C5782" w:rsidRDefault="008C578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118" w:type="dxa"/>
          </w:tcPr>
          <w:p w:rsidR="008C5782" w:rsidRDefault="008C5782">
            <w:pPr>
              <w:pStyle w:val="ConsPlusNormal"/>
              <w:jc w:val="center"/>
            </w:pPr>
            <w:r>
              <w:t>0</w:t>
            </w:r>
          </w:p>
        </w:tc>
      </w:tr>
      <w:tr w:rsidR="008C5782">
        <w:tc>
          <w:tcPr>
            <w:tcW w:w="4781" w:type="dxa"/>
          </w:tcPr>
          <w:p w:rsidR="008C5782" w:rsidRDefault="008C5782">
            <w:pPr>
              <w:pStyle w:val="ConsPlusNormal"/>
              <w:jc w:val="center"/>
            </w:pPr>
            <w:r>
              <w:t>2-й год</w:t>
            </w:r>
          </w:p>
        </w:tc>
        <w:tc>
          <w:tcPr>
            <w:tcW w:w="2117" w:type="dxa"/>
          </w:tcPr>
          <w:p w:rsidR="008C5782" w:rsidRDefault="008C5782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2118" w:type="dxa"/>
          </w:tcPr>
          <w:p w:rsidR="008C5782" w:rsidRDefault="008C5782">
            <w:pPr>
              <w:pStyle w:val="ConsPlusNormal"/>
              <w:jc w:val="center"/>
            </w:pPr>
            <w:r>
              <w:t>0,03</w:t>
            </w:r>
          </w:p>
        </w:tc>
      </w:tr>
      <w:tr w:rsidR="008C5782">
        <w:tc>
          <w:tcPr>
            <w:tcW w:w="4781" w:type="dxa"/>
          </w:tcPr>
          <w:p w:rsidR="008C5782" w:rsidRDefault="008C5782">
            <w:pPr>
              <w:pStyle w:val="ConsPlusNormal"/>
              <w:jc w:val="center"/>
            </w:pPr>
            <w:r>
              <w:lastRenderedPageBreak/>
              <w:t>3-й год</w:t>
            </w:r>
          </w:p>
        </w:tc>
        <w:tc>
          <w:tcPr>
            <w:tcW w:w="2117" w:type="dxa"/>
          </w:tcPr>
          <w:p w:rsidR="008C5782" w:rsidRDefault="008C5782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2118" w:type="dxa"/>
          </w:tcPr>
          <w:p w:rsidR="008C5782" w:rsidRDefault="008C5782">
            <w:pPr>
              <w:pStyle w:val="ConsPlusNormal"/>
              <w:jc w:val="center"/>
            </w:pPr>
            <w:r>
              <w:t>0,06</w:t>
            </w:r>
          </w:p>
        </w:tc>
      </w:tr>
      <w:tr w:rsidR="008C5782">
        <w:tc>
          <w:tcPr>
            <w:tcW w:w="4781" w:type="dxa"/>
          </w:tcPr>
          <w:p w:rsidR="008C5782" w:rsidRDefault="008C5782">
            <w:pPr>
              <w:pStyle w:val="ConsPlusNormal"/>
              <w:jc w:val="center"/>
            </w:pPr>
            <w:r>
              <w:t>4-й год</w:t>
            </w:r>
          </w:p>
        </w:tc>
        <w:tc>
          <w:tcPr>
            <w:tcW w:w="2117" w:type="dxa"/>
          </w:tcPr>
          <w:p w:rsidR="008C5782" w:rsidRDefault="008C5782">
            <w:pPr>
              <w:pStyle w:val="ConsPlusNormal"/>
              <w:jc w:val="center"/>
            </w:pPr>
            <w:r>
              <w:t>0,09</w:t>
            </w:r>
          </w:p>
        </w:tc>
        <w:tc>
          <w:tcPr>
            <w:tcW w:w="2118" w:type="dxa"/>
          </w:tcPr>
          <w:p w:rsidR="008C5782" w:rsidRDefault="008C5782">
            <w:pPr>
              <w:pStyle w:val="ConsPlusNormal"/>
              <w:jc w:val="center"/>
            </w:pPr>
            <w:r>
              <w:t>0,11</w:t>
            </w:r>
          </w:p>
        </w:tc>
      </w:tr>
      <w:tr w:rsidR="008C5782">
        <w:tc>
          <w:tcPr>
            <w:tcW w:w="4781" w:type="dxa"/>
          </w:tcPr>
          <w:p w:rsidR="008C5782" w:rsidRDefault="008C5782">
            <w:pPr>
              <w:pStyle w:val="ConsPlusNormal"/>
              <w:jc w:val="center"/>
            </w:pPr>
            <w:r>
              <w:t>5-й год</w:t>
            </w:r>
          </w:p>
        </w:tc>
        <w:tc>
          <w:tcPr>
            <w:tcW w:w="2117" w:type="dxa"/>
          </w:tcPr>
          <w:p w:rsidR="008C5782" w:rsidRDefault="008C5782">
            <w:pPr>
              <w:pStyle w:val="ConsPlusNormal"/>
              <w:jc w:val="center"/>
            </w:pPr>
            <w:r>
              <w:t>0,12</w:t>
            </w:r>
          </w:p>
        </w:tc>
        <w:tc>
          <w:tcPr>
            <w:tcW w:w="2118" w:type="dxa"/>
          </w:tcPr>
          <w:p w:rsidR="008C5782" w:rsidRDefault="008C5782">
            <w:pPr>
              <w:pStyle w:val="ConsPlusNormal"/>
              <w:jc w:val="center"/>
            </w:pPr>
            <w:r>
              <w:t>0,16</w:t>
            </w:r>
          </w:p>
        </w:tc>
      </w:tr>
      <w:tr w:rsidR="008C5782">
        <w:tc>
          <w:tcPr>
            <w:tcW w:w="4781" w:type="dxa"/>
          </w:tcPr>
          <w:p w:rsidR="008C5782" w:rsidRDefault="008C5782">
            <w:pPr>
              <w:pStyle w:val="ConsPlusNormal"/>
              <w:jc w:val="center"/>
            </w:pPr>
            <w:r>
              <w:t>6-й год</w:t>
            </w:r>
          </w:p>
        </w:tc>
        <w:tc>
          <w:tcPr>
            <w:tcW w:w="2117" w:type="dxa"/>
          </w:tcPr>
          <w:p w:rsidR="008C5782" w:rsidRDefault="008C5782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2118" w:type="dxa"/>
          </w:tcPr>
          <w:p w:rsidR="008C5782" w:rsidRDefault="008C5782">
            <w:pPr>
              <w:pStyle w:val="ConsPlusNormal"/>
              <w:jc w:val="center"/>
            </w:pPr>
            <w:r>
              <w:t>0,21</w:t>
            </w:r>
          </w:p>
        </w:tc>
      </w:tr>
      <w:tr w:rsidR="008C5782">
        <w:tc>
          <w:tcPr>
            <w:tcW w:w="4781" w:type="dxa"/>
          </w:tcPr>
          <w:p w:rsidR="008C5782" w:rsidRDefault="008C5782">
            <w:pPr>
              <w:pStyle w:val="ConsPlusNormal"/>
              <w:jc w:val="center"/>
            </w:pPr>
            <w:r>
              <w:t>7-й год</w:t>
            </w:r>
          </w:p>
        </w:tc>
        <w:tc>
          <w:tcPr>
            <w:tcW w:w="2117" w:type="dxa"/>
          </w:tcPr>
          <w:p w:rsidR="008C5782" w:rsidRDefault="008C5782">
            <w:pPr>
              <w:pStyle w:val="ConsPlusNormal"/>
              <w:jc w:val="center"/>
            </w:pPr>
            <w:r>
              <w:t>0,18</w:t>
            </w:r>
          </w:p>
        </w:tc>
        <w:tc>
          <w:tcPr>
            <w:tcW w:w="2118" w:type="dxa"/>
          </w:tcPr>
          <w:p w:rsidR="008C5782" w:rsidRDefault="008C5782">
            <w:pPr>
              <w:pStyle w:val="ConsPlusNormal"/>
              <w:jc w:val="center"/>
            </w:pPr>
            <w:r>
              <w:t>0,27</w:t>
            </w:r>
          </w:p>
        </w:tc>
      </w:tr>
      <w:tr w:rsidR="008C5782">
        <w:tc>
          <w:tcPr>
            <w:tcW w:w="4781" w:type="dxa"/>
          </w:tcPr>
          <w:p w:rsidR="008C5782" w:rsidRDefault="008C5782">
            <w:pPr>
              <w:pStyle w:val="ConsPlusNormal"/>
              <w:jc w:val="center"/>
            </w:pPr>
            <w:r>
              <w:t>8-й год</w:t>
            </w:r>
          </w:p>
        </w:tc>
        <w:tc>
          <w:tcPr>
            <w:tcW w:w="2117" w:type="dxa"/>
          </w:tcPr>
          <w:p w:rsidR="008C5782" w:rsidRDefault="008C5782">
            <w:pPr>
              <w:pStyle w:val="ConsPlusNormal"/>
              <w:jc w:val="center"/>
            </w:pPr>
            <w:r>
              <w:t>0,22</w:t>
            </w:r>
          </w:p>
        </w:tc>
        <w:tc>
          <w:tcPr>
            <w:tcW w:w="2118" w:type="dxa"/>
          </w:tcPr>
          <w:p w:rsidR="008C5782" w:rsidRDefault="008C5782">
            <w:pPr>
              <w:pStyle w:val="ConsPlusNormal"/>
              <w:jc w:val="center"/>
            </w:pPr>
            <w:r>
              <w:t>-</w:t>
            </w:r>
          </w:p>
        </w:tc>
      </w:tr>
      <w:tr w:rsidR="008C5782">
        <w:tc>
          <w:tcPr>
            <w:tcW w:w="4781" w:type="dxa"/>
          </w:tcPr>
          <w:p w:rsidR="008C5782" w:rsidRDefault="008C5782">
            <w:pPr>
              <w:pStyle w:val="ConsPlusNormal"/>
              <w:jc w:val="center"/>
            </w:pPr>
            <w:r>
              <w:t>9-й год</w:t>
            </w:r>
          </w:p>
        </w:tc>
        <w:tc>
          <w:tcPr>
            <w:tcW w:w="2117" w:type="dxa"/>
          </w:tcPr>
          <w:p w:rsidR="008C5782" w:rsidRDefault="008C5782">
            <w:pPr>
              <w:pStyle w:val="ConsPlusNormal"/>
              <w:jc w:val="center"/>
            </w:pPr>
            <w:r>
              <w:t>0,27</w:t>
            </w:r>
          </w:p>
        </w:tc>
        <w:tc>
          <w:tcPr>
            <w:tcW w:w="2118" w:type="dxa"/>
          </w:tcPr>
          <w:p w:rsidR="008C5782" w:rsidRDefault="008C5782">
            <w:pPr>
              <w:pStyle w:val="ConsPlusNormal"/>
              <w:jc w:val="center"/>
            </w:pPr>
            <w:r>
              <w:t>-</w:t>
            </w:r>
          </w:p>
        </w:tc>
      </w:tr>
    </w:tbl>
    <w:p w:rsidR="008C5782" w:rsidRDefault="008C5782">
      <w:pPr>
        <w:pStyle w:val="ConsPlusNormal"/>
        <w:jc w:val="both"/>
      </w:pPr>
    </w:p>
    <w:p w:rsidR="008C5782" w:rsidRDefault="008C5782">
      <w:pPr>
        <w:pStyle w:val="ConsPlusNormal"/>
        <w:jc w:val="both"/>
      </w:pPr>
    </w:p>
    <w:p w:rsidR="008C5782" w:rsidRDefault="008C578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F72B3" w:rsidRDefault="009F72B3"/>
    <w:sectPr w:rsidR="009F72B3" w:rsidSect="00E645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C5782"/>
    <w:rsid w:val="00523F86"/>
    <w:rsid w:val="00525154"/>
    <w:rsid w:val="00783C78"/>
    <w:rsid w:val="008318F7"/>
    <w:rsid w:val="008C5782"/>
    <w:rsid w:val="00903F4D"/>
    <w:rsid w:val="009F72B3"/>
    <w:rsid w:val="00B25B6F"/>
    <w:rsid w:val="00B937CE"/>
    <w:rsid w:val="00CB6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2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578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8C578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8C578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A42088031E72C69E2AF83B4DEC9B4C9016F7721E5DC8EC185B9B3465A8ECBD9070D9C574F1E7005E04181029B72DG" TargetMode="External"/><Relationship Id="rId13" Type="http://schemas.openxmlformats.org/officeDocument/2006/relationships/hyperlink" Target="consultantplus://offline/ref=C6A42088031E72C69E2AF83B4DEC9B4C9516FA751E5CC8EC185B9B3465A8ECBD827081C976F4FD025D114E416F2B6BDC96552C32114DDBE4B426G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6A42088031E72C69E2AF83B4DEC9B4C9515F7761F5FC8EC185B9B3465A8ECBD827081C976F4F9045C114E416F2B6BDC96552C32114DDBE4B426G" TargetMode="External"/><Relationship Id="rId12" Type="http://schemas.openxmlformats.org/officeDocument/2006/relationships/hyperlink" Target="consultantplus://offline/ref=C6A42088031E72C69E2AF83B4DEC9B4C9516FA751E5CC8EC185B9B3465A8ECBD827081C972F3F2550D5E4F1D297B78DF91552F300DB42CG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6A42088031E72C69E2AF83B4DEC9B4C9511F670135FC8EC185B9B3465A8ECBD827081C976F4F9005D114E416F2B6BDC96552C32114DDBE4B426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6A42088031E72C69E2AF83B4DEC9B4C9516FA751E5CC8EC185B9B3465A8ECBD827081C972F2F2550D5E4F1D297B78DF91552F300DB42CG" TargetMode="External"/><Relationship Id="rId11" Type="http://schemas.openxmlformats.org/officeDocument/2006/relationships/hyperlink" Target="consultantplus://offline/ref=C6A42088031E72C69E2AF83B4DEC9B4C9515F7761F5FC8EC185B9B3465A8ECBD827081C976F4F9045C114E416F2B6BDC96552C32114DDBE4B426G" TargetMode="External"/><Relationship Id="rId5" Type="http://schemas.openxmlformats.org/officeDocument/2006/relationships/hyperlink" Target="consultantplus://offline/ref=C6A42088031E72C69E2AF83B4DEC9B4C9512F97C1E5CC8EC185B9B3465A8ECBD827081C976F4F9015A114E416F2B6BDC96552C32114DDBE4B426G" TargetMode="External"/><Relationship Id="rId15" Type="http://schemas.openxmlformats.org/officeDocument/2006/relationships/hyperlink" Target="consultantplus://offline/ref=C6A42088031E72C69E2AF83B4DEC9B4C9512F97C1E5CC8EC185B9B3465A8ECBD827081C976F4F9015A114E416F2B6BDC96552C32114DDBE4B426G" TargetMode="External"/><Relationship Id="rId10" Type="http://schemas.openxmlformats.org/officeDocument/2006/relationships/hyperlink" Target="consultantplus://offline/ref=C6A42088031E72C69E2AF83B4DEC9B4C9516FA751E5CC8EC185B9B3465A8ECBD827081C972F2F2550D5E4F1D297B78DF91552F300DB42CG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C6A42088031E72C69E2AF83B4DEC9B4C9512F97C1E5CC8EC185B9B3465A8ECBD827081C976F4F9015A114E416F2B6BDC96552C32114DDBE4B426G" TargetMode="External"/><Relationship Id="rId14" Type="http://schemas.openxmlformats.org/officeDocument/2006/relationships/hyperlink" Target="consultantplus://offline/ref=C6A42088031E72C69E2AF83B4DEC9B4C9512FC751E5DC8EC185B9B3465A8ECBD9070D9C574F1E7005E04181029B72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3402</Words>
  <Characters>19393</Characters>
  <Application>Microsoft Office Word</Application>
  <DocSecurity>0</DocSecurity>
  <Lines>161</Lines>
  <Paragraphs>45</Paragraphs>
  <ScaleCrop>false</ScaleCrop>
  <Company/>
  <LinksUpToDate>false</LinksUpToDate>
  <CharactersWithSpaces>22750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Filimonova</dc:creator>
  <cp:lastModifiedBy>Filimonova</cp:lastModifiedBy>
  <cp:revision>1</cp:revision>
  <dcterms:created xsi:type="dcterms:W3CDTF">2023-12-25T06:54:00Z</dcterms:created>
  <dcterms:modified xsi:type="dcterms:W3CDTF">2023-12-25T06:54:00Z</dcterms:modified>
</cp:coreProperties>
</file>