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DD" w:rsidRDefault="000132D8" w:rsidP="00887002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0871DD" w:rsidRDefault="000132D8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проверочного листа (списка контрольных вопросов),</w:t>
      </w:r>
    </w:p>
    <w:p w:rsidR="000871DD" w:rsidRDefault="0001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используемого министерством охраны окружающей среды Кировской области при проведении регионального государственного экологического надзора при осуществлении хозяйственной и иной деятельности, осуществляемой на территории Кировской области, за исключением деятельности с использованием объектов, подлежащих федеральному государственному экологическому надзору </w:t>
      </w:r>
    </w:p>
    <w:p w:rsidR="000871DD" w:rsidRDefault="000871DD">
      <w:pPr>
        <w:pStyle w:val="Default"/>
      </w:pPr>
    </w:p>
    <w:p w:rsidR="000871DD" w:rsidRDefault="0001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государственного надзора:  </w:t>
      </w:r>
    </w:p>
    <w:p w:rsidR="00425998" w:rsidRPr="00887002" w:rsidRDefault="00425998">
      <w:pPr>
        <w:pStyle w:val="Default"/>
      </w:pPr>
    </w:p>
    <w:p w:rsidR="000871DD" w:rsidRPr="00887002" w:rsidRDefault="000132D8" w:rsidP="007E599F">
      <w:pPr>
        <w:pStyle w:val="Default"/>
      </w:pPr>
      <w:r>
        <w:rPr>
          <w:sz w:val="28"/>
          <w:szCs w:val="28"/>
        </w:rPr>
        <w:t>Реквизиты приказа о проведении пр</w:t>
      </w:r>
      <w:r w:rsidR="002E2ABE">
        <w:rPr>
          <w:sz w:val="28"/>
          <w:szCs w:val="28"/>
        </w:rPr>
        <w:t xml:space="preserve">оверки: </w:t>
      </w:r>
      <w:r>
        <w:rPr>
          <w:sz w:val="28"/>
          <w:szCs w:val="28"/>
        </w:rPr>
        <w:br/>
      </w:r>
    </w:p>
    <w:p w:rsidR="000871DD" w:rsidRDefault="00013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фамилия, имя, отчество (при наличии) индивидуального предпринимателя:</w:t>
      </w:r>
      <w:r w:rsidR="007433BA" w:rsidRPr="007433BA">
        <w:t xml:space="preserve"> </w:t>
      </w:r>
    </w:p>
    <w:p w:rsidR="000871DD" w:rsidRPr="00887002" w:rsidRDefault="003C5ECF">
      <w:pPr>
        <w:pStyle w:val="Default"/>
        <w:rPr>
          <w:color w:val="auto"/>
        </w:rPr>
      </w:pPr>
      <w:r>
        <w:rPr>
          <w:sz w:val="28"/>
          <w:szCs w:val="28"/>
          <w:u w:val="single"/>
        </w:rPr>
        <w:t xml:space="preserve"> </w:t>
      </w:r>
    </w:p>
    <w:p w:rsidR="000871DD" w:rsidRPr="00DC60BA" w:rsidRDefault="0001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</w:t>
      </w:r>
      <w:r w:rsidR="00DC60BA">
        <w:rPr>
          <w:rFonts w:ascii="Times New Roman" w:hAnsi="Times New Roman" w:cs="Times New Roman"/>
          <w:sz w:val="28"/>
          <w:szCs w:val="28"/>
        </w:rPr>
        <w:t xml:space="preserve">е проверок: </w:t>
      </w:r>
    </w:p>
    <w:p w:rsidR="00DC60BA" w:rsidRPr="00887002" w:rsidRDefault="00DC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BA" w:rsidRDefault="0001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9564E7">
        <w:rPr>
          <w:rFonts w:ascii="Times New Roman" w:hAnsi="Times New Roman" w:cs="Times New Roman"/>
          <w:sz w:val="28"/>
          <w:szCs w:val="28"/>
        </w:rPr>
        <w:t xml:space="preserve">роведения проверки: </w:t>
      </w:r>
    </w:p>
    <w:p w:rsidR="00425998" w:rsidRPr="00887002" w:rsidRDefault="00425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E7" w:rsidRDefault="0001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r w:rsidR="00DC60BA">
        <w:rPr>
          <w:rFonts w:ascii="Times New Roman" w:hAnsi="Times New Roman" w:cs="Times New Roman"/>
          <w:sz w:val="28"/>
          <w:szCs w:val="28"/>
        </w:rPr>
        <w:t xml:space="preserve">т проверки: </w:t>
      </w:r>
      <w:r w:rsidR="00DC60BA" w:rsidRPr="00DC60BA">
        <w:rPr>
          <w:rFonts w:ascii="Times New Roman" w:hAnsi="Times New Roman" w:cs="Times New Roman"/>
          <w:sz w:val="28"/>
          <w:szCs w:val="28"/>
          <w:u w:val="single"/>
        </w:rPr>
        <w:t>соблюдение обязательных требований в области охраны окружающей среды и природопользования</w:t>
      </w:r>
    </w:p>
    <w:p w:rsidR="007E599F" w:rsidRPr="007E599F" w:rsidRDefault="007E5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41"/>
        <w:gridCol w:w="567"/>
        <w:gridCol w:w="3261"/>
        <w:gridCol w:w="567"/>
        <w:gridCol w:w="708"/>
        <w:gridCol w:w="1560"/>
        <w:gridCol w:w="2693"/>
      </w:tblGrid>
      <w:tr w:rsidR="000871DD" w:rsidTr="000871DD">
        <w:trPr>
          <w:trHeight w:val="341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охватываемые</w:t>
            </w:r>
          </w:p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проверки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нормативно-правовых актов, которыми установлены обязательные требования</w:t>
            </w:r>
          </w:p>
        </w:tc>
      </w:tr>
      <w:tr w:rsidR="000871DD" w:rsidTr="000871DD">
        <w:trPr>
          <w:trHeight w:val="1523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87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1DD" w:rsidTr="000871DD">
        <w:trPr>
          <w:trHeight w:val="324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Поставлены ли на государственный учет объекты негативного воздействия на окружающую среду?</w:t>
            </w:r>
          </w:p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69.2 Федерального закона от 10.01.2002     № 7-ФЗ «Об охране окружающей среды» (далее – Федеральный закон № 7-ФЗ)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ли лица, ответственные за принятие решений при осуществлении хозяйственной и иной деятельности, которая оказывает или может оказать </w:t>
            </w:r>
            <w:hyperlink w:anchor="sub_1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негативное воздействие на окружающую среду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73 Федерального закона № 7-ФЗ 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ли ответственные лица подготовку в области охраны окружающей среды и экологической безопасности?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73 Федерального закона № 7-ФЗ </w:t>
            </w:r>
          </w:p>
        </w:tc>
      </w:tr>
      <w:tr w:rsidR="000871DD" w:rsidTr="000871DD">
        <w:trPr>
          <w:trHeight w:val="108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ли программа производственного экологического контроля?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67 Федерального закона № 7-ФЗ </w:t>
            </w:r>
          </w:p>
        </w:tc>
      </w:tr>
      <w:tr w:rsidR="000871DD" w:rsidTr="000871DD">
        <w:trPr>
          <w:trHeight w:val="13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программа производственного экологического контроля предъявляемым к ней требованиям?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п.3, п.4 ст. 67 Федерального закона № 7-ФЗ </w:t>
            </w:r>
          </w:p>
        </w:tc>
      </w:tr>
      <w:tr w:rsidR="000871DD" w:rsidTr="000871DD">
        <w:trPr>
          <w:trHeight w:val="13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производственный экологический контроль в соответствии с требованиями, установленными программой производственного экологического контроля?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ст.67 Федерального закона № 7-ФЗ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ли отчет об организации и результатах осуществления производственного экологического контроля?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ст.</w:t>
            </w:r>
            <w:r w:rsidR="00C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Федерального закона № 7-ФЗ </w:t>
            </w:r>
          </w:p>
        </w:tc>
      </w:tr>
      <w:tr w:rsidR="000871DD" w:rsidTr="000871DD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Охрана атмосферного воздуха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стационарные источники выбросов вредных (загрязняющих) веществ в атмосферный воздух?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 Федерального закона от 04.05.1999      № 96-ФЗ «Об охране атмосферного воздуха» (далее – Федеральный закон № 96-ФЗ)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Pr="00C23A21" w:rsidRDefault="000132D8" w:rsidP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21">
              <w:rPr>
                <w:rFonts w:ascii="Times New Roman" w:hAnsi="Times New Roman" w:cs="Times New Roman"/>
                <w:sz w:val="24"/>
                <w:szCs w:val="24"/>
              </w:rPr>
              <w:t>Проведена ли инвентаризация</w:t>
            </w:r>
            <w:r w:rsidR="00C23A21" w:rsidRPr="00C2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A21" w:rsidRPr="00C2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стационарных источников и выбросов вредных (загрязняющих) веществ в атмосферный воздух</w:t>
            </w:r>
            <w:r w:rsidRPr="00C23A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ст.22, абз. 2 п. 1 ст. 30 Федерального закона    № 96-ФЗ 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учет выбросов вредных (загрязняющих) веществ в атмосферный воздух и их источников?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абз. 7 п.1 ст.30 Федерального закона </w:t>
            </w:r>
            <w:r w:rsidR="004B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96-ФЗ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3"/>
              <w:tabs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 w:rsidP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разрешение на выброс </w:t>
            </w:r>
            <w:r w:rsidR="00C23A21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 </w:t>
            </w:r>
            <w:r w:rsidR="000132D8">
              <w:rPr>
                <w:rFonts w:ascii="Times New Roman" w:hAnsi="Times New Roman" w:cs="Times New Roman"/>
                <w:sz w:val="24"/>
                <w:szCs w:val="24"/>
              </w:rPr>
              <w:t xml:space="preserve">ст. 14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2D8">
              <w:rPr>
                <w:rFonts w:ascii="Times New Roman" w:hAnsi="Times New Roman" w:cs="Times New Roman"/>
                <w:sz w:val="24"/>
                <w:szCs w:val="24"/>
              </w:rPr>
              <w:t xml:space="preserve">№ 96-ФЗ 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2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установки очистки газа (далее - ГОУ)?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 ст. 25, абз. 8 п. 1 ст.30 Федерального закона № 96-ФЗ 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2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Разработаны-</w:t>
            </w:r>
            <w:r w:rsidR="000132D8">
              <w:rPr>
                <w:rFonts w:ascii="Times New Roman" w:hAnsi="Times New Roman" w:cs="Times New Roman"/>
                <w:sz w:val="24"/>
                <w:szCs w:val="24"/>
              </w:rPr>
              <w:t>ли паспорта на ГОУ?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Pr="003D1293" w:rsidRDefault="003D1293" w:rsidP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18</w:t>
            </w:r>
            <w:r w:rsidR="00277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D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Министерства природных ресурсов и экологии РФ от 15</w:t>
            </w:r>
            <w:r w:rsidR="004B5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.09.2017</w:t>
            </w:r>
            <w:r w:rsidRPr="003D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 498 "Об утверждении Правил эксплуатации установок очистки газа" (далее – Правила)</w:t>
            </w:r>
          </w:p>
        </w:tc>
      </w:tr>
      <w:tr w:rsidR="00277A59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59" w:rsidRDefault="0027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59" w:rsidRPr="00277A59" w:rsidRDefault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паспорта ГОУ установленным требованиям</w:t>
            </w:r>
            <w:r w:rsidRPr="00277A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59" w:rsidRDefault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59" w:rsidRDefault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59" w:rsidRDefault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59" w:rsidRPr="00277A59" w:rsidRDefault="00277A59" w:rsidP="004B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31-36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</w:t>
            </w:r>
          </w:p>
        </w:tc>
      </w:tr>
      <w:tr w:rsidR="00C23A21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21" w:rsidRDefault="002D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7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21" w:rsidRPr="002D0898" w:rsidRDefault="000D2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Ведется ли</w:t>
            </w:r>
            <w:r w:rsidRPr="000D2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реестр ГОУ с присвоением каждой газоочистной установке регистрационного </w:t>
            </w:r>
            <w:r w:rsidRPr="000D2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номера</w:t>
            </w:r>
            <w:r w:rsidR="002D0898" w:rsidRPr="002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21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21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21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21" w:rsidRDefault="002D0898" w:rsidP="004B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15 Правил</w:t>
            </w:r>
          </w:p>
        </w:tc>
      </w:tr>
      <w:tr w:rsidR="002D0898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77A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Pr="002D0898" w:rsidRDefault="002D0898" w:rsidP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Нанесен ли на корпус газоочистной установки регистрационный номер, присвоенный ГОУ в доступном для ознакомления месте?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Pr="002D0898" w:rsidRDefault="002D0898" w:rsidP="004B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16 Правил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7A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Pr="002D0898" w:rsidRDefault="003D1293" w:rsidP="003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98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0132D8" w:rsidRPr="002D0898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2D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проведения технического обслуживания, технического осмотра, проверки показателей работы ГОУ и планово-предупредительного ремонта, руководство (инструкцию) по эксплуатации ГОУ</w:t>
            </w:r>
            <w:r w:rsidR="000132D8" w:rsidRPr="002D08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3D1293" w:rsidP="003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  <w:r w:rsidR="000132D8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</w:tc>
      </w:tr>
      <w:tr w:rsidR="007C669C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9C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7A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9C" w:rsidRPr="005E15D6" w:rsidRDefault="005E15D6" w:rsidP="003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5D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 w:rsidRPr="005E1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проведения технического обслуживания, технического осмотра, проверки показателей работы ГОУ и планово-предупредительного ремонта, руководство (инструкцию) по эксплуатации ГОУ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установленным требованиям</w:t>
            </w:r>
            <w:r w:rsidRPr="005E1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9C" w:rsidRDefault="007C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9C" w:rsidRDefault="007C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9C" w:rsidRDefault="007C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9C" w:rsidRDefault="005E15D6" w:rsidP="003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19, п. 20 Правил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77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Pr="002D0898" w:rsidRDefault="003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Определено ли должностное лицо, ответственное за эксплуатацию ГОУ и ведение паспорта ГОУ?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3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 Правил</w:t>
            </w:r>
          </w:p>
        </w:tc>
      </w:tr>
      <w:tr w:rsidR="002D0898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7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Pr="002D0898" w:rsidRDefault="002D0898" w:rsidP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Проводиться ли технический осмотр ГОУ и проверка показателей работы ГОУ, подлежащих контролю и указанных в паспорте ГОУ, включая проведение лабораторных измерений.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898" w:rsidRDefault="002D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 Правил</w:t>
            </w:r>
          </w:p>
        </w:tc>
      </w:tr>
      <w:tr w:rsidR="000871DD" w:rsidTr="000871DD">
        <w:trPr>
          <w:trHeight w:val="26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охран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водных объектов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Эксплуатируется ли водный объект. С какой целью?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9, 11 Водного кодекса Российской Федерации (далее – Водный кодекс РФ)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договор на водопользование?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ст. 11, ст.12 Водного кодекса РФ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условия договора на водопользование?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ст.12, ст.13 Водного кодекса РФ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разрешение о предоставлении водного объекта в пользование?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ст. 11 Водного кодекса РФ</w:t>
            </w:r>
          </w:p>
        </w:tc>
      </w:tr>
      <w:tr w:rsidR="000871DD" w:rsidTr="000871DD">
        <w:trPr>
          <w:trHeight w:val="6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условия разрешения, указанного в строке 3.4?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21, ст.22 Водного кодекса РФ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3"/>
              <w:tabs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 w:rsidP="005E15D6">
            <w:pPr>
              <w:pStyle w:val="a3"/>
              <w:tabs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очистные сооружения?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55 Водного кодекса РФ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autoSpaceDE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ли учет объема забора (изъятия) водных ресурсов из водных объектов и объема сброса сточных, в том числе дренажных,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вод. Имеется ли журнал учета водопотребления (водоотведения)?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5 п. 2 ст. 39 Водного кодекса РФ</w:t>
            </w:r>
          </w:p>
        </w:tc>
      </w:tr>
      <w:tr w:rsidR="000871DD" w:rsidTr="000871DD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autoSpaceDE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договор горячего водоснабжения, холодного водоснабжения и водоотведения?</w:t>
            </w:r>
          </w:p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.1 ст. 7 Федерального закона от 07.12.2011    № 416-ФЗ «О водоснабжении и водоотведении»</w:t>
            </w:r>
          </w:p>
        </w:tc>
      </w:tr>
      <w:tr w:rsidR="000871DD" w:rsidTr="000871DD">
        <w:trPr>
          <w:trHeight w:val="52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бращени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отходами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Образуются ли в результате деятельности отходы. Если да, то к какому виду они относятся в соответствии с Федеральным классификатором отходов?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14, ст.20 Федерального закона</w:t>
            </w:r>
          </w:p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24.06.1998 № 89-ФЗ «Об отходах производства и потребления» (далее – Федеральный закон </w:t>
            </w:r>
            <w:r w:rsidR="004B52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89-ФЗ)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ли отнесение отходов к конкретному классу опасности?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1, п. 2 ст. 14 Федерального закона </w:t>
            </w:r>
            <w:r w:rsidR="004B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89-ФЗ</w:t>
            </w:r>
          </w:p>
        </w:tc>
      </w:tr>
      <w:tr w:rsidR="000871DD" w:rsidTr="000871DD">
        <w:trPr>
          <w:trHeight w:val="2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паспорта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ст. 14 Федерального закона № 89-ФЗ; Постановление Правительства РФ от 16.08.2013 N 712 «О порядке проведения паспортизации отходов I - IV классов опасности»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 Федерального закона № 89-ФЗ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лицензия на осуществление деятельности по сбору, транспортированию, обработке, утилизации, обезвреживанию, размещению отходов I-IV класса опасности?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ст. 9 Федерального закона № 89-ФЗ;</w:t>
            </w:r>
          </w:p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30 ст. 12 Федерального закона от 04.05.2011 № 99-ФЗ «О лицензировании отдельных видов деятельности» 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содержащие информацию о лицах (работниках), допущенных к сбору, транспортированию, обработке, утилизации, обезвреживанию, размещению отходов I-IV класса опасности (приказ, должностные инструкции)?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ст. 15 Федерального закона № 89-ФЗ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документы о квалификации, выданные указанным лицам (работникам)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прохождения профессионального обучения или получения дополнительного профессионального образования, необходимых для выполнения работ по сбору, транспортированию, обработке, утилизации, обезвреживанию, размещению с отходами I-IV классов опасности (для лиц, осуществляющих указанную деятельность)?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 ст. 15 Федерального закона </w:t>
            </w:r>
            <w:r w:rsidR="00C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89-ФЗ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образовавшихся, использованных, обезвреженных, переданных другим лицам, полученных от других лиц, размещенных отходах, оформленные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 ст. 19 Федерального закона </w:t>
            </w:r>
            <w:r w:rsidR="00C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89-ФЗ;</w:t>
            </w:r>
          </w:p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01.09.2011 </w:t>
            </w:r>
            <w:r w:rsidR="00C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721 «Об утверждении Порядка учета в области обращения с отходами»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C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ли статистическая отчетность по форме 2-ТП (отходы) "Сведения об образовании, использовании, обезвреживании, транспортировании и размещении отходов производства и потребления»?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 ст. 19 Федерального закона </w:t>
            </w:r>
            <w:r w:rsidR="00C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89-ФЗ;</w:t>
            </w:r>
          </w:p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Росстата от 28.01.2011 № 17 «Об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потребления»</w:t>
            </w:r>
          </w:p>
        </w:tc>
      </w:tr>
      <w:tr w:rsidR="000871DD" w:rsidTr="000871DD">
        <w:trPr>
          <w:trHeight w:val="578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Охрана и использование</w:t>
            </w:r>
          </w:p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особо охраняемых природных территорий (далее – ООПТ)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проектная документация объектов, строительство, реконструкцию которых предполагается осуществлять на землях ООПТ регионального и местного значения, заключение государственной экологической экспертизы?</w:t>
            </w:r>
          </w:p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4.1 ст.12, ст. 18 Федерального закона от 23.11.1995 № 174 «Об экологической экспертизе»</w:t>
            </w:r>
          </w:p>
        </w:tc>
      </w:tr>
      <w:tr w:rsidR="000871DD" w:rsidTr="000871DD">
        <w:trPr>
          <w:trHeight w:val="18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факты реализации объекта государственной экологической экспертизы с отступлениями от документации, получившей положительное заключение государственной экологической экспертизы?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 ст. 18 Федерального закона от 23.11.1995 № 174 «Об экологической экспертизе»</w:t>
            </w:r>
          </w:p>
        </w:tc>
      </w:tr>
      <w:tr w:rsidR="000871DD" w:rsidTr="000871DD">
        <w:trPr>
          <w:trHeight w:val="7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факты </w:t>
            </w:r>
            <w:bookmarkStart w:id="1" w:name="sub_18508"/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проектную и иную документацию после получения положительного заключения государственной экологической экспертизы?</w:t>
            </w:r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 ст. 18 Федерального закона от 23.11.1995 № 174 «Об экологической экспертизе»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режим ООПТ?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24, ст. 27, ст. 29 Федерального закона от 14.03.1995 № 33-ФЗ «Об особо охраняемых природных территориях»; ст.11, ст.13, ст.15, ст.17, ст.19, ст.20 Закона Кировской области от 07.10.2015 № 566 «Об особо охраняемых природных территориях Кировской области»</w:t>
            </w:r>
          </w:p>
        </w:tc>
      </w:tr>
      <w:tr w:rsidR="000871DD" w:rsidTr="000871DD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Геологическое изучение, рациональное использование и охрана участков недр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лицензия на право пользования недрами?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11 Закона РФ от 21.02.1992 № 2395-1 «О недрах» (далее – Закон «О недрах»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условия лицензии на право пользования недрами?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11, ст. 12, ст. 22 Закона «О недрах»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3"/>
              <w:tabs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Поставлены ли запасы полезных ископаемых на государственный баланс полезных ископаемых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31 Закона «О недрах»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3"/>
              <w:tabs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ли, разработан, утвержден и согласован в установленном порядке технический проект разработки месторождения?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23.2 Закона «О недрах»</w:t>
            </w:r>
          </w:p>
        </w:tc>
      </w:tr>
      <w:tr w:rsidR="000871DD" w:rsidTr="000871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3"/>
              <w:tabs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33" w:firstLine="0"/>
            </w:pPr>
            <w:r>
              <w:rPr>
                <w:rFonts w:ascii="Times New Roman" w:hAnsi="Times New Roman" w:cs="Times New Roman"/>
              </w:rPr>
              <w:t>Выполняются ли условия технического проекта разработки месторождения?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22, 23.2 Закона РФ от 21.02.1992 № 2395-1 «О недрах»; Постановление Правительства РФ от 06.08.2015 № 814</w:t>
            </w:r>
          </w:p>
        </w:tc>
      </w:tr>
      <w:tr w:rsidR="000871DD" w:rsidTr="000871DD">
        <w:trPr>
          <w:trHeight w:val="11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ли, согласован ли план или схема развития горных работ?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D" w:rsidRDefault="000132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22, 24 Закона РФ от 21.02.1992 № 2395-1 «О недрах»; Правила подготовки, рассмотрения и согласования планов и схем развития горных работ по видам полезных ископаемых, утв. Постановлением Правительства РФ от 06.08.2015 № 814 </w:t>
            </w:r>
          </w:p>
          <w:p w:rsidR="004B52AA" w:rsidRDefault="004B52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DD" w:rsidTr="000871DD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Соблюдаются ли требования плана или семы горных работ?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22, 24 Закона РФ от 21.02.1992 № 2395-1 «О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недрах»</w:t>
            </w:r>
          </w:p>
          <w:p w:rsidR="004B52AA" w:rsidRDefault="004B52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DD" w:rsidTr="000871DD">
        <w:trPr>
          <w:trHeight w:val="8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Представлены ли в установленный срок за последний отчетный период следующие сведения: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DD" w:rsidTr="000871DD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и изменении запасов твердых полезных ископаемых - форма № 5-гр (годовая)?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Госкомстата РФ от 18.06.1999 № 44 «Об утверждении годовых форм федерального государственного статистического наблюдения за запасами полезных ископаемых и их рациональным использованием»</w:t>
            </w:r>
          </w:p>
          <w:p w:rsidR="004B52AA" w:rsidRDefault="004B52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DD" w:rsidTr="000871DD">
        <w:trPr>
          <w:trHeight w:val="135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r>
              <w:rPr>
                <w:rFonts w:ascii="Times New Roman" w:hAnsi="Times New Roman" w:cs="Times New Roman"/>
              </w:rPr>
              <w:t>6.8.2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извлечении полезных ископаемых при добыче - форма № 70-тп (годовая)?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DD" w:rsidTr="000871DD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r>
              <w:rPr>
                <w:rFonts w:ascii="Times New Roman" w:hAnsi="Times New Roman" w:cs="Times New Roman"/>
              </w:rPr>
              <w:t>6.8.3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условий пользования недрами при добыче твердых полезных ископаемых - форма № 2-ЛС (годовая)?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Росстата от 04.06.2007 № 43 «Об утверждении статистического инструментария для организации МПР России статистического наблюдения за выполнением условий пользования недрами при добыче углеводородного сырья и твердых полезных ископаемых»</w:t>
            </w:r>
          </w:p>
          <w:p w:rsidR="004B52AA" w:rsidRDefault="004B52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DD" w:rsidTr="000871DD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r>
              <w:rPr>
                <w:rFonts w:ascii="Times New Roman" w:hAnsi="Times New Roman" w:cs="Times New Roman"/>
              </w:rPr>
              <w:t>6.8.4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выполнении условий пользования недрами при добыче питьевых и </w:t>
            </w:r>
          </w:p>
          <w:p w:rsidR="000871DD" w:rsidRDefault="000132D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технических подземных вод - форма № 4-ЛС (годовая)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871D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1DD" w:rsidRDefault="0001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Росстата от 07.07.2011 № 308 «Об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вод»</w:t>
            </w:r>
          </w:p>
        </w:tc>
      </w:tr>
    </w:tbl>
    <w:p w:rsidR="000871DD" w:rsidRDefault="000871D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871DD" w:rsidRDefault="000132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     ___________________    </w:t>
      </w:r>
    </w:p>
    <w:p w:rsidR="000871DD" w:rsidRDefault="000132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 и инициалы должностного лица, проводившего                      подпись</w:t>
      </w:r>
    </w:p>
    <w:p w:rsidR="000871DD" w:rsidRDefault="000132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проверку и заполнявшего проверочный лист</w:t>
      </w:r>
    </w:p>
    <w:p w:rsidR="000871DD" w:rsidRDefault="000871DD">
      <w:pPr>
        <w:pStyle w:val="Default"/>
        <w:ind w:left="-142"/>
        <w:rPr>
          <w:b/>
          <w:bCs/>
        </w:rPr>
      </w:pPr>
    </w:p>
    <w:p w:rsidR="000871DD" w:rsidRDefault="000871DD">
      <w:pPr>
        <w:pStyle w:val="Default"/>
        <w:ind w:left="-142"/>
        <w:rPr>
          <w:b/>
          <w:bCs/>
        </w:rPr>
      </w:pPr>
    </w:p>
    <w:p w:rsidR="000871DD" w:rsidRDefault="000132D8">
      <w:pPr>
        <w:pStyle w:val="Default"/>
        <w:ind w:left="-142"/>
        <w:rPr>
          <w:b/>
          <w:bCs/>
        </w:rPr>
      </w:pPr>
      <w:r>
        <w:rPr>
          <w:b/>
          <w:bCs/>
        </w:rPr>
        <w:t>Юридическое лицо (индивидуальный предприниматель):</w:t>
      </w:r>
    </w:p>
    <w:p w:rsidR="000871DD" w:rsidRDefault="000132D8">
      <w:pPr>
        <w:spacing w:before="360"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         ___________________    </w:t>
      </w:r>
    </w:p>
    <w:p w:rsidR="000871DD" w:rsidRDefault="000132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 и (или) фамилия, имя, отчество                                                               подпись</w:t>
      </w:r>
    </w:p>
    <w:p w:rsidR="000871DD" w:rsidRDefault="000871DD">
      <w:pPr>
        <w:pStyle w:val="Default"/>
        <w:ind w:left="-142"/>
      </w:pPr>
    </w:p>
    <w:p w:rsidR="000871DD" w:rsidRDefault="000132D8">
      <w:pPr>
        <w:pStyle w:val="Default"/>
        <w:ind w:left="-142"/>
      </w:pPr>
      <w:r>
        <w:t>________________</w:t>
      </w:r>
    </w:p>
    <w:p w:rsidR="000871DD" w:rsidRDefault="000132D8">
      <w:pPr>
        <w:pStyle w:val="Default"/>
        <w:ind w:left="-142"/>
      </w:pPr>
      <w:r>
        <w:t xml:space="preserve">           (дата)</w:t>
      </w:r>
    </w:p>
    <w:sectPr w:rsidR="000871DD" w:rsidSect="000871DD">
      <w:headerReference w:type="default" r:id="rId7"/>
      <w:pgSz w:w="11906" w:h="16838"/>
      <w:pgMar w:top="1134" w:right="567" w:bottom="567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1A" w:rsidRDefault="00AC451A" w:rsidP="000871DD">
      <w:pPr>
        <w:spacing w:after="0" w:line="240" w:lineRule="auto"/>
      </w:pPr>
      <w:r>
        <w:separator/>
      </w:r>
    </w:p>
  </w:endnote>
  <w:endnote w:type="continuationSeparator" w:id="0">
    <w:p w:rsidR="00AC451A" w:rsidRDefault="00AC451A" w:rsidP="0008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1A" w:rsidRDefault="00AC451A" w:rsidP="000871DD">
      <w:pPr>
        <w:spacing w:after="0" w:line="240" w:lineRule="auto"/>
      </w:pPr>
      <w:r w:rsidRPr="000871DD">
        <w:rPr>
          <w:color w:val="000000"/>
        </w:rPr>
        <w:separator/>
      </w:r>
    </w:p>
  </w:footnote>
  <w:footnote w:type="continuationSeparator" w:id="0">
    <w:p w:rsidR="00AC451A" w:rsidRDefault="00AC451A" w:rsidP="0008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DD" w:rsidRDefault="007A00C6">
    <w:pPr>
      <w:pStyle w:val="a5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 w:rsidR="000871DD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887002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1DD"/>
    <w:rsid w:val="000132D8"/>
    <w:rsid w:val="00057DBB"/>
    <w:rsid w:val="000871DD"/>
    <w:rsid w:val="000C777B"/>
    <w:rsid w:val="000D2951"/>
    <w:rsid w:val="00143845"/>
    <w:rsid w:val="00277A59"/>
    <w:rsid w:val="002D0898"/>
    <w:rsid w:val="002E2ABE"/>
    <w:rsid w:val="00341A0C"/>
    <w:rsid w:val="003C5ECF"/>
    <w:rsid w:val="003D1293"/>
    <w:rsid w:val="00425998"/>
    <w:rsid w:val="00497007"/>
    <w:rsid w:val="004B4D7A"/>
    <w:rsid w:val="004B52AA"/>
    <w:rsid w:val="00522EBA"/>
    <w:rsid w:val="00553899"/>
    <w:rsid w:val="005C7E26"/>
    <w:rsid w:val="005E1562"/>
    <w:rsid w:val="005E15D6"/>
    <w:rsid w:val="005E6D0F"/>
    <w:rsid w:val="00705C54"/>
    <w:rsid w:val="007433BA"/>
    <w:rsid w:val="00766503"/>
    <w:rsid w:val="007A00C6"/>
    <w:rsid w:val="007C669C"/>
    <w:rsid w:val="007E599F"/>
    <w:rsid w:val="00863CDB"/>
    <w:rsid w:val="00887002"/>
    <w:rsid w:val="00892EC7"/>
    <w:rsid w:val="00905CD9"/>
    <w:rsid w:val="009564E7"/>
    <w:rsid w:val="00AC451A"/>
    <w:rsid w:val="00AD675E"/>
    <w:rsid w:val="00BA2864"/>
    <w:rsid w:val="00BD2B07"/>
    <w:rsid w:val="00BF1839"/>
    <w:rsid w:val="00C23A21"/>
    <w:rsid w:val="00C457DB"/>
    <w:rsid w:val="00D23B89"/>
    <w:rsid w:val="00D66624"/>
    <w:rsid w:val="00DC60BA"/>
    <w:rsid w:val="00E16494"/>
    <w:rsid w:val="00F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1D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1DD"/>
    <w:pPr>
      <w:suppressAutoHyphens/>
      <w:autoSpaceDE w:val="0"/>
      <w:autoSpaceDN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rsid w:val="000871DD"/>
    <w:pPr>
      <w:ind w:left="720"/>
    </w:pPr>
    <w:rPr>
      <w:rFonts w:eastAsia="Calibri" w:cs="Times New Roman"/>
    </w:rPr>
  </w:style>
  <w:style w:type="paragraph" w:customStyle="1" w:styleId="a4">
    <w:name w:val="Заголовок статьи"/>
    <w:basedOn w:val="a"/>
    <w:next w:val="a"/>
    <w:rsid w:val="000871DD"/>
    <w:pPr>
      <w:autoSpaceDE w:val="0"/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0871DD"/>
    <w:rPr>
      <w:rFonts w:cs="Times New Roman"/>
    </w:rPr>
  </w:style>
  <w:style w:type="paragraph" w:styleId="a5">
    <w:name w:val="header"/>
    <w:basedOn w:val="a"/>
    <w:rsid w:val="000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rsid w:val="000871DD"/>
  </w:style>
  <w:style w:type="paragraph" w:styleId="a7">
    <w:name w:val="footer"/>
    <w:basedOn w:val="a"/>
    <w:rsid w:val="000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rsid w:val="000871DD"/>
  </w:style>
  <w:style w:type="character" w:styleId="a9">
    <w:name w:val="Hyperlink"/>
    <w:uiPriority w:val="99"/>
    <w:semiHidden/>
    <w:unhideWhenUsed/>
    <w:rsid w:val="00BA286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4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12241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Protasova</cp:lastModifiedBy>
  <cp:revision>17</cp:revision>
  <cp:lastPrinted>2018-02-27T09:22:00Z</cp:lastPrinted>
  <dcterms:created xsi:type="dcterms:W3CDTF">2017-09-26T06:16:00Z</dcterms:created>
  <dcterms:modified xsi:type="dcterms:W3CDTF">2019-10-08T05:35:00Z</dcterms:modified>
</cp:coreProperties>
</file>