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39" w:rsidRDefault="00806839" w:rsidP="0048209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мероприятий региональной программы</w:t>
      </w:r>
      <w:r w:rsidR="0048209C">
        <w:rPr>
          <w:rFonts w:ascii="Times New Roman" w:hAnsi="Times New Roman" w:cs="Times New Roman"/>
          <w:color w:val="000000"/>
          <w:sz w:val="28"/>
          <w:szCs w:val="28"/>
        </w:rPr>
        <w:t xml:space="preserve"> за 2019 год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субсидии из областного бюджета (28,33 млн. руб) создано </w:t>
      </w:r>
      <w:r w:rsidR="00652BA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806839">
        <w:rPr>
          <w:rFonts w:ascii="Times New Roman" w:hAnsi="Times New Roman" w:cs="Times New Roman"/>
          <w:color w:val="000000"/>
          <w:sz w:val="28"/>
          <w:szCs w:val="28"/>
        </w:rPr>
        <w:t xml:space="preserve">927 новых мест (площадок) накопления ТКО. </w:t>
      </w:r>
      <w:r w:rsidR="00652BAE">
        <w:rPr>
          <w:rFonts w:ascii="Times New Roman" w:hAnsi="Times New Roman" w:cs="Times New Roman"/>
          <w:color w:val="000000"/>
          <w:sz w:val="28"/>
          <w:szCs w:val="28"/>
        </w:rPr>
        <w:t xml:space="preserve">Доля местного бюджета составила </w:t>
      </w:r>
      <w:r w:rsidRPr="00806839">
        <w:rPr>
          <w:rFonts w:ascii="Times New Roman" w:hAnsi="Times New Roman" w:cs="Times New Roman"/>
          <w:color w:val="000000"/>
          <w:sz w:val="28"/>
          <w:szCs w:val="28"/>
        </w:rPr>
        <w:t>2,48 млн. руб.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расширения и обновления мусоровозного парка за счет внебюджетных средств за 2019 год подрядными организациями приобретено  75 единиц специализированной техники на сумму 454,42 млн. руб, с целью обеспечения транспортировки отходов в муниципальных образованиях в соответствии с требованиями законодательства. 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целях внедрения системы сбора отходов от использования товаров, в том числе сбора ртутьсодержащих отходов, отработанных источников малого тока (батареек) за 2019 год у населения принято порядка 37 тыс.шт. ртутьсодержащих отходов (ламп) и порядка 3000 кг отработанных источников малого тока (батареек).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Нолинском, Зуевском, Слободском и Куменском районах реализуются инвестиционные программы, предполагающие строительство последующих очередей на полигонах ТКО. За 2019 год освоено                    104,25 млн. руб:</w:t>
      </w:r>
    </w:p>
    <w:p w:rsidR="00806839" w:rsidRPr="00806839" w:rsidRDefault="00806839" w:rsidP="00652B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Нолинском районе ООО «Эко-Трейд» выполнены работы по согласованию, планировке и подготовке площадки для установки весового оборудования;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Зуевском районе ООО «РемЖилСервис» проведены мероприятия по установке и вводу в эксплуатацию весов автомобильных электронных статических, по реализации трансформаторной подстанции и линии электропередач, проведены инженерно-геодезические изыскания;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Слободском районе ООО «Центральный полигон» осуществлено строительство подъезда к полигону для строительства 1-ой очереди полигона ТБО;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Куменском районе ООО «ВКБ Сервис» установлены электронные автомобильные весы, обустроена дезинфекционная ванна, произведена электрификация полигона, заключен договор на установку программного обеспечения и системы видеофиксации, осуществлено технологическое присоединение полигона к энергопринимающим устройствам. </w:t>
      </w:r>
    </w:p>
    <w:p w:rsidR="0048209C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В рамках проектирования объекта обезвреживания ТКО в Верхнекамском районе ООО «ЭкоТранс» приобретено здание для объекта обезвреживания, сортировочная линия, эскизный проект, проведены кадастровые работы.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За счет областного бюджета (1,60 млн. руб) в 2019 году начаты работы по установлению нормативов накопления ТКО с целью получения достоверных и обоснованных данных по количеству ТКО, образующихся в населенных пунктах. Получены промежуточные отчеты о фактических замерах объемов и массы накапливаемых ТКО на объектах исследования по итогам работы за лето и осень 2019 года. При этом определен и морфологический состав отходов, который показывает, что довольно большую долю ТКО составляют полимеры.</w:t>
      </w:r>
    </w:p>
    <w:p w:rsidR="00806839" w:rsidRPr="00806839" w:rsidRDefault="00806839" w:rsidP="00652B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>С целью ликвидации накопленного экологического вреда окружающей среде за счет местного бюджета (1,20 млн. руб) ликвидировано 24 свалки бытовых отходов, включенные в перечень свалок бытовых отходов, не отвечающих требованиям природоохранного законодательства, утвержденный распоряжением Правительства Кировской области от 28.12.2013 № 431 «Об утверждении перечня свалок твёрдых бытовых отходов, подлежащих рекультивации, и перечня свалок бытовых отходов, не отвечающих требованиям природоохранного законодательства и подлежащих ликвидации».</w:t>
      </w:r>
    </w:p>
    <w:p w:rsidR="00806839" w:rsidRPr="00806839" w:rsidRDefault="00806839" w:rsidP="00652B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color w:val="000000"/>
          <w:sz w:val="28"/>
          <w:szCs w:val="28"/>
        </w:rPr>
        <w:t xml:space="preserve">В государственный реестр объектов накопленного экологического вреда окружающей среде включен 1 объект – свалка ТБО в пгт Вахруши Слободского района Кировской области. </w:t>
      </w:r>
    </w:p>
    <w:p w:rsidR="00806839" w:rsidRPr="00806839" w:rsidRDefault="00806839" w:rsidP="00652B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целью выявления мест несанкционированного размещения отходов </w:t>
      </w:r>
      <w:r w:rsidRPr="0080683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производства и потребления, а также в ходе рейдовых мероприятий, министерством выявлено 244 стихийные несанкционированные свалки общей площадью 22,93 га. </w:t>
      </w:r>
      <w:r w:rsidRPr="00806839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выявленным фактам несанкционированного размещения отходов в территориальные управления и администрации районных муниципальных образований направлены материалы с требованием по их ликвидации. По результатам вышеуказанных мероприятий было ликвидировано порядка 80 несанкционированных свалок общей площадью 5,0 га. </w:t>
      </w:r>
    </w:p>
    <w:p w:rsidR="00806839" w:rsidRDefault="00806839" w:rsidP="00652B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68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протяжении всего 2019 года население Кировской области обеспечено информацией в сфере обращения с ТКО, министерством осуществлялась деятельность по контролю исполнения муниципальными образованиями Планов мероприятий по экологическому воспитанию и формированию экологической культуры и информационной работе с населением в области обращения с ТКО на 2019 год. </w:t>
      </w:r>
    </w:p>
    <w:p w:rsidR="0048209C" w:rsidRPr="0048209C" w:rsidRDefault="0048209C" w:rsidP="0048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9C">
        <w:rPr>
          <w:rFonts w:ascii="Times New Roman" w:hAnsi="Times New Roman" w:cs="Times New Roman"/>
          <w:sz w:val="28"/>
          <w:szCs w:val="28"/>
        </w:rPr>
        <w:t>Целевые показатели региональной программы на 2019 год выполнены в полном объеме.</w:t>
      </w:r>
    </w:p>
    <w:p w:rsidR="0048209C" w:rsidRPr="0048209C" w:rsidRDefault="0048209C" w:rsidP="0048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9C">
        <w:rPr>
          <w:rFonts w:ascii="Times New Roman" w:hAnsi="Times New Roman" w:cs="Times New Roman"/>
          <w:sz w:val="28"/>
          <w:szCs w:val="28"/>
        </w:rPr>
        <w:t>Доля ликвидированных бытовых отходов в общем объеме бытовых отходов, накопленных в результате хозяйственной и иной деятельности – в 2019 году составила 12,8 % или 100% к плану.</w:t>
      </w:r>
    </w:p>
    <w:p w:rsidR="0048209C" w:rsidRPr="0048209C" w:rsidRDefault="0048209C" w:rsidP="00482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09C">
        <w:rPr>
          <w:rFonts w:ascii="Times New Roman" w:hAnsi="Times New Roman" w:cs="Times New Roman"/>
          <w:sz w:val="28"/>
          <w:szCs w:val="28"/>
        </w:rPr>
        <w:t xml:space="preserve">Количество информационных поводов по вопросам обращения с отходами составляет 89 единиц или 137% к плану.  </w:t>
      </w:r>
    </w:p>
    <w:p w:rsidR="0048209C" w:rsidRDefault="0048209C" w:rsidP="00652B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52BAE" w:rsidRPr="00806839" w:rsidRDefault="00652BAE" w:rsidP="00652BAE">
      <w:pPr>
        <w:spacing w:before="720"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:rsidR="0045709E" w:rsidRDefault="0045709E" w:rsidP="00652BAE">
      <w:pPr>
        <w:spacing w:after="0"/>
      </w:pPr>
    </w:p>
    <w:sectPr w:rsidR="0045709E" w:rsidSect="00652BAE">
      <w:headerReference w:type="first" r:id="rId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7B1" w:rsidRDefault="00D217B1" w:rsidP="00652BAE">
      <w:pPr>
        <w:spacing w:after="0" w:line="240" w:lineRule="auto"/>
      </w:pPr>
      <w:r>
        <w:separator/>
      </w:r>
    </w:p>
  </w:endnote>
  <w:endnote w:type="continuationSeparator" w:id="1">
    <w:p w:rsidR="00D217B1" w:rsidRDefault="00D217B1" w:rsidP="0065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7B1" w:rsidRDefault="00D217B1" w:rsidP="00652BAE">
      <w:pPr>
        <w:spacing w:after="0" w:line="240" w:lineRule="auto"/>
      </w:pPr>
      <w:r>
        <w:separator/>
      </w:r>
    </w:p>
  </w:footnote>
  <w:footnote w:type="continuationSeparator" w:id="1">
    <w:p w:rsidR="00D217B1" w:rsidRDefault="00D217B1" w:rsidP="0065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AE" w:rsidRDefault="00652BAE">
    <w:pPr>
      <w:pStyle w:val="a3"/>
      <w:jc w:val="center"/>
    </w:pPr>
  </w:p>
  <w:p w:rsidR="00652BAE" w:rsidRDefault="00652B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6839"/>
    <w:rsid w:val="00146068"/>
    <w:rsid w:val="0045709E"/>
    <w:rsid w:val="0048209C"/>
    <w:rsid w:val="00593A55"/>
    <w:rsid w:val="00652BAE"/>
    <w:rsid w:val="00806839"/>
    <w:rsid w:val="00A3432F"/>
    <w:rsid w:val="00D217B1"/>
    <w:rsid w:val="00FC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BAE"/>
  </w:style>
  <w:style w:type="paragraph" w:styleId="a5">
    <w:name w:val="footer"/>
    <w:basedOn w:val="a"/>
    <w:link w:val="a6"/>
    <w:uiPriority w:val="99"/>
    <w:semiHidden/>
    <w:unhideWhenUsed/>
    <w:rsid w:val="0065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5</cp:revision>
  <dcterms:created xsi:type="dcterms:W3CDTF">2020-01-28T15:20:00Z</dcterms:created>
  <dcterms:modified xsi:type="dcterms:W3CDTF">2020-02-04T13:56:00Z</dcterms:modified>
</cp:coreProperties>
</file>