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B7371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7B55FB">
        <w:rPr>
          <w:rFonts w:ascii="Times New Roman" w:hAnsi="Times New Roman" w:cs="Times New Roman"/>
          <w:sz w:val="28"/>
          <w:szCs w:val="28"/>
        </w:rPr>
        <w:t>А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321894" w:rsidRDefault="0096272B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630BA" w:rsidRPr="00DC5AB3" w:rsidRDefault="0096272B" w:rsidP="00DC5AB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по региональному государственному экологическому контролю (надзору), осуществляемому на терри</w:t>
      </w:r>
      <w:r w:rsidR="00DB12E7">
        <w:rPr>
          <w:rFonts w:ascii="Times New Roman" w:hAnsi="Times New Roman" w:cs="Times New Roman"/>
          <w:b/>
          <w:sz w:val="28"/>
          <w:szCs w:val="28"/>
        </w:rPr>
        <w:t>тории Кировской области,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34648" w:rsidRPr="00234648" w:rsidRDefault="00E95ECF" w:rsidP="00234648">
      <w:pPr>
        <w:keepNext/>
        <w:widowControl w:val="0"/>
        <w:suppressAutoHyphens/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Раздел </w:t>
      </w:r>
      <w:r w:rsidR="00234648" w:rsidRPr="0023464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1. </w:t>
      </w:r>
      <w:r w:rsidR="00A06E8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</w:t>
      </w:r>
      <w:bookmarkStart w:id="0" w:name="_GoBack"/>
      <w:r w:rsidR="00A06E87">
        <w:rPr>
          <w:rFonts w:ascii="Times New Roman" w:eastAsia="Times New Roman" w:hAnsi="Times New Roman"/>
          <w:b/>
          <w:bCs/>
          <w:iCs/>
          <w:sz w:val="28"/>
          <w:szCs w:val="28"/>
        </w:rPr>
        <w:t>органа</w:t>
      </w:r>
      <w:bookmarkEnd w:id="0"/>
      <w:r w:rsidR="00A06E87">
        <w:rPr>
          <w:rFonts w:ascii="Times New Roman" w:eastAsia="Times New Roman" w:hAnsi="Times New Roman"/>
          <w:b/>
          <w:bCs/>
          <w:iCs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:rsidR="00DB12E7" w:rsidRDefault="00DB12E7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предусматривает комплекс мероприятий, направленных на профилактику нарушений обязательных требований законодательства в области охраны окружающей среды, оценка соблюдения которых является предметом регионального государственного экологического контроля (надзора) (далее – экологический контроль). </w:t>
      </w:r>
    </w:p>
    <w:p w:rsidR="00E95ECF" w:rsidRDefault="00E95E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охраны окружающей среды Кировской области </w:t>
      </w:r>
      <w:r w:rsidR="00684BE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министерство) является органом исполнительной власти </w:t>
      </w:r>
      <w:r w:rsidR="00684BE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области, </w:t>
      </w:r>
      <w:r w:rsidR="0021092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</w:t>
      </w:r>
      <w:r w:rsidR="0021092C">
        <w:rPr>
          <w:rFonts w:ascii="Times New Roman" w:eastAsia="Times New Roman" w:hAnsi="Times New Roman" w:cs="Times New Roman"/>
          <w:sz w:val="28"/>
          <w:szCs w:val="28"/>
        </w:rPr>
        <w:t>яющи</w:t>
      </w:r>
      <w:r w:rsidR="005C15E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10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2E7">
        <w:rPr>
          <w:rFonts w:ascii="Times New Roman" w:eastAsia="Times New Roman" w:hAnsi="Times New Roman" w:cs="Times New Roman"/>
          <w:sz w:val="28"/>
          <w:szCs w:val="28"/>
        </w:rPr>
        <w:t>экологический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9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Кировской области.</w:t>
      </w:r>
      <w:r w:rsidR="00111298" w:rsidRPr="00111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298">
        <w:rPr>
          <w:rFonts w:ascii="Times New Roman" w:eastAsia="Times New Roman" w:hAnsi="Times New Roman" w:cs="Times New Roman"/>
          <w:sz w:val="28"/>
          <w:szCs w:val="28"/>
        </w:rPr>
        <w:t>Непосредственно полномочия                                 по исполнению экологического контроля возложены на управление государственного экологического контроля (надзора) (далее – управление).</w:t>
      </w:r>
    </w:p>
    <w:p w:rsidR="00DB12E7" w:rsidRDefault="00E53A0D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Экологический контроль осуществляется посредством проведения:</w:t>
      </w:r>
    </w:p>
    <w:p w:rsidR="00E53A0D" w:rsidRDefault="00E53A0D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мероприятий;</w:t>
      </w:r>
    </w:p>
    <w:p w:rsidR="00E53A0D" w:rsidRDefault="00E53A0D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контрольных (надзорных) мероприятий, проводимых с взаимодействием и без взаимодействия с юридическими лицами, индивидуальными предпринимателями и гражданами (далее – контролируемые лица). </w:t>
      </w:r>
    </w:p>
    <w:p w:rsidR="00E53A0D" w:rsidRDefault="00E53A0D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Мероприятия по экологическому контролю в отношении контролируемых лиц с 01.01.2022 проводятся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</w:t>
      </w:r>
      <w:r w:rsidR="00707083">
        <w:rPr>
          <w:rFonts w:ascii="Times New Roman" w:eastAsia="Times New Roman" w:hAnsi="Times New Roman" w:cs="Times New Roman"/>
          <w:sz w:val="28"/>
          <w:szCs w:val="28"/>
        </w:rPr>
        <w:t xml:space="preserve"> (далее – Закон № 248-ФЗ)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постановления Правительства Кировской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18.11.2021 </w:t>
      </w:r>
      <w:r w:rsidR="0070708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620-П «Об утверждении Положения о региональном государственном экологическом контроле (надзоре), осуществляемом на территории Кировской области»</w:t>
      </w:r>
      <w:r w:rsidR="00FF4D77">
        <w:rPr>
          <w:rFonts w:ascii="Times New Roman" w:hAnsi="Times New Roman" w:cs="Times New Roman"/>
          <w:sz w:val="28"/>
          <w:szCs w:val="28"/>
        </w:rPr>
        <w:t xml:space="preserve"> (далее – постановление № 620-П)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3A0D" w:rsidRDefault="005976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Вместе с тем, с</w:t>
      </w:r>
      <w:r w:rsidR="00E53A0D">
        <w:rPr>
          <w:rFonts w:ascii="Times New Roman" w:hAnsi="Times New Roman" w:cs="Times New Roman"/>
          <w:sz w:val="28"/>
          <w:szCs w:val="28"/>
        </w:rPr>
        <w:t xml:space="preserve"> 10.03.2022 экологический контроль осуществля</w:t>
      </w:r>
      <w:r w:rsidR="00A76D87">
        <w:rPr>
          <w:rFonts w:ascii="Times New Roman" w:hAnsi="Times New Roman" w:cs="Times New Roman"/>
          <w:sz w:val="28"/>
          <w:szCs w:val="28"/>
        </w:rPr>
        <w:t>ется</w:t>
      </w:r>
      <w:r w:rsidR="00E53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3A0D">
        <w:rPr>
          <w:rFonts w:ascii="Times New Roman" w:hAnsi="Times New Roman" w:cs="Times New Roman"/>
          <w:sz w:val="28"/>
          <w:szCs w:val="28"/>
        </w:rPr>
        <w:t xml:space="preserve">с учетом требований 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3A0D">
        <w:rPr>
          <w:rFonts w:ascii="Times New Roman" w:hAnsi="Times New Roman" w:cs="Times New Roman"/>
          <w:sz w:val="28"/>
          <w:szCs w:val="28"/>
        </w:rPr>
        <w:lastRenderedPageBreak/>
        <w:t>от 10.03.2022 № 336 «Об особенностях организации и осуществления государственного контроля (надзора), муниципального контроля»</w:t>
      </w:r>
      <w:r w:rsidR="00A76D87">
        <w:rPr>
          <w:rFonts w:ascii="Times New Roman" w:hAnsi="Times New Roman" w:cs="Times New Roman"/>
          <w:sz w:val="28"/>
          <w:szCs w:val="28"/>
        </w:rPr>
        <w:t xml:space="preserve">, согласно которым установлены ограничения на проведения в 2022 году контрольных (надзорных) мероприятий, проверок при осуществлении видов государственного контроля (надзора), порядок организации и осуществления которых регулируется </w:t>
      </w:r>
      <w:r w:rsidR="00707083">
        <w:rPr>
          <w:rFonts w:ascii="Times New Roman" w:hAnsi="Times New Roman" w:cs="Times New Roman"/>
          <w:sz w:val="28"/>
          <w:szCs w:val="28"/>
        </w:rPr>
        <w:t>Законом № 248-ФЗ.</w:t>
      </w:r>
      <w:proofErr w:type="gramEnd"/>
    </w:p>
    <w:p w:rsidR="00FF4D77" w:rsidRDefault="00FF4D77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Экологический контроль осуществляется в отношении объектов контроля, утвержденных п. 8 постановления № 620-П:</w:t>
      </w:r>
    </w:p>
    <w:p w:rsidR="00FF4D77" w:rsidRDefault="00FF4D77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деятельности, действий (бездействия) контролируемых лиц;</w:t>
      </w:r>
    </w:p>
    <w:p w:rsidR="00FF4D77" w:rsidRDefault="00FF4D77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объектов, оказывающих негативное воздействие на окружающую среду, не подлежащих федеральному государственному экологическому контролю (надзору);</w:t>
      </w:r>
    </w:p>
    <w:p w:rsidR="00FF4D77" w:rsidRDefault="00FF4D77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поверхностных водных объектов и территорий их водоохранных зон </w:t>
      </w:r>
      <w:r w:rsidR="000B14D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прибрежных защитных полос, полностью расположенных в пределах территории Кировской области и не относящихся к объектам контроля, подлежащим федеральному государственному экологическому контролю (надзору).</w:t>
      </w:r>
    </w:p>
    <w:p w:rsidR="00A335E0" w:rsidRDefault="00A335E0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уровня негативного воздействия на окружающую среду, в соответствии с критериями отнесения объектов, оказывающих негативное воздействие на окружающую среду, утвержденными постановлением Правительства Российской Федерации от 31.12.2020 № 2398, министерством осуществляется учет подконтрольных объектов, которые распределяются                  по нескольким категориям объектов, оказывающих негативное воздействие               на окружающую среду:</w:t>
      </w:r>
    </w:p>
    <w:p w:rsidR="00A335E0" w:rsidRDefault="00A335E0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объекты, оказывающие умеренное негативное воздействие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окружающую среду, объекты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категории;</w:t>
      </w:r>
    </w:p>
    <w:p w:rsidR="00A335E0" w:rsidRDefault="00A335E0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объекты, оказывающие незначительное негативное воздействие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окружающую среду, объекты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категории;</w:t>
      </w:r>
    </w:p>
    <w:p w:rsidR="00A335E0" w:rsidRDefault="00A335E0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объекты, оказывающие минимальное негативное воздействие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окружающую среду, объекты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категории.</w:t>
      </w:r>
    </w:p>
    <w:p w:rsidR="00DC20D6" w:rsidRDefault="00DC20D6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значимыми рисками в деятельности контролируемых лиц является вероятность причинения вреда компонентам окружающей среды (вода, атмосферный воздух, почва в результате обращения с отходами производства и потребления) контролируемыми лицами, осуществляющими хозяйственную и (или) иную деятельность на объектах, оказывающих негативное воздействие на окружающую среду.</w:t>
      </w:r>
    </w:p>
    <w:p w:rsidR="00CA44BB" w:rsidRDefault="00736423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A44BB">
        <w:rPr>
          <w:rFonts w:ascii="Times New Roman" w:hAnsi="Times New Roman" w:cs="Times New Roman"/>
          <w:sz w:val="28"/>
          <w:szCs w:val="28"/>
        </w:rPr>
        <w:t xml:space="preserve">остановлением № 620-П, объекты экологического контроля отнесены </w:t>
      </w:r>
      <w:r>
        <w:rPr>
          <w:rFonts w:ascii="Times New Roman" w:hAnsi="Times New Roman" w:cs="Times New Roman"/>
          <w:sz w:val="28"/>
          <w:szCs w:val="28"/>
        </w:rPr>
        <w:br/>
      </w:r>
      <w:r w:rsidR="00CA44BB">
        <w:rPr>
          <w:rFonts w:ascii="Times New Roman" w:hAnsi="Times New Roman" w:cs="Times New Roman"/>
          <w:sz w:val="28"/>
          <w:szCs w:val="28"/>
        </w:rPr>
        <w:t>к следующим категориям риска причинения вреда (ущерба) (далее – категории риска):</w:t>
      </w:r>
    </w:p>
    <w:p w:rsidR="00CA44BB" w:rsidRPr="00805D46" w:rsidRDefault="00CA44B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категории высокого риска;</w:t>
      </w:r>
    </w:p>
    <w:p w:rsidR="00CA44BB" w:rsidRPr="00805D46" w:rsidRDefault="00CA44B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категории значительного риска;</w:t>
      </w:r>
    </w:p>
    <w:p w:rsidR="00CA44BB" w:rsidRPr="00805D46" w:rsidRDefault="00CA44B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категории среднего риска;</w:t>
      </w:r>
    </w:p>
    <w:p w:rsidR="00CA44BB" w:rsidRPr="00805D46" w:rsidRDefault="00CA44B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категории умеренного риска;</w:t>
      </w:r>
    </w:p>
    <w:p w:rsidR="00CA44BB" w:rsidRDefault="00CA44B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категории низкого риска.</w:t>
      </w:r>
    </w:p>
    <w:p w:rsidR="00A335E0" w:rsidRDefault="00A335E0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Критерии отнесения </w:t>
      </w:r>
      <w:r w:rsidR="00CA44BB">
        <w:rPr>
          <w:rFonts w:ascii="Times New Roman" w:eastAsia="Times New Roman" w:hAnsi="Times New Roman" w:cs="Times New Roman"/>
          <w:sz w:val="28"/>
          <w:szCs w:val="28"/>
        </w:rPr>
        <w:t xml:space="preserve">объектов экологического контроля к категориям риска причинения вреда (ущерба) указаны в </w:t>
      </w:r>
      <w:r w:rsidR="00736423">
        <w:rPr>
          <w:rFonts w:ascii="Times New Roman" w:eastAsia="Times New Roman" w:hAnsi="Times New Roman" w:cs="Times New Roman"/>
          <w:sz w:val="28"/>
          <w:szCs w:val="28"/>
        </w:rPr>
        <w:t>постановлении № 620-П.</w:t>
      </w:r>
    </w:p>
    <w:p w:rsidR="00E75BA8" w:rsidRPr="004F6751" w:rsidRDefault="0009637A" w:rsidP="000147B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C03F2C" wp14:editId="5C443B45">
            <wp:simplePos x="0" y="0"/>
            <wp:positionH relativeFrom="column">
              <wp:posOffset>66675</wp:posOffset>
            </wp:positionH>
            <wp:positionV relativeFrom="paragraph">
              <wp:posOffset>659765</wp:posOffset>
            </wp:positionV>
            <wp:extent cx="6086475" cy="3876675"/>
            <wp:effectExtent l="0" t="0" r="9525" b="952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751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ПТО УОНВОС к объектам </w:t>
      </w:r>
      <w:r w:rsidR="004F675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F6751">
        <w:rPr>
          <w:rFonts w:ascii="Times New Roman" w:eastAsia="Times New Roman" w:hAnsi="Times New Roman" w:cs="Times New Roman"/>
          <w:sz w:val="28"/>
          <w:szCs w:val="28"/>
        </w:rPr>
        <w:t xml:space="preserve"> категории отнесено 299 объекта, </w:t>
      </w:r>
      <w:r w:rsidR="004F675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4F6751">
        <w:rPr>
          <w:rFonts w:ascii="Times New Roman" w:eastAsia="Times New Roman" w:hAnsi="Times New Roman" w:cs="Times New Roman"/>
          <w:sz w:val="28"/>
          <w:szCs w:val="28"/>
        </w:rPr>
        <w:t xml:space="preserve"> категории – 5121 объект; </w:t>
      </w:r>
      <w:r w:rsidR="004F6751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4F6751">
        <w:rPr>
          <w:rFonts w:ascii="Times New Roman" w:eastAsia="Times New Roman" w:hAnsi="Times New Roman" w:cs="Times New Roman"/>
          <w:sz w:val="28"/>
          <w:szCs w:val="28"/>
        </w:rPr>
        <w:t xml:space="preserve"> категории – 2385 объектов.</w:t>
      </w:r>
    </w:p>
    <w:p w:rsidR="0009637A" w:rsidRDefault="0009637A" w:rsidP="000147BD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</w:t>
      </w:r>
      <w:r w:rsidRPr="002A1509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</w:t>
      </w:r>
      <w:r>
        <w:rPr>
          <w:rFonts w:ascii="Times New Roman" w:hAnsi="Times New Roman" w:cs="Times New Roman"/>
          <w:sz w:val="28"/>
          <w:szCs w:val="28"/>
        </w:rPr>
        <w:t>мым законом ценностям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4F6751" w:rsidRDefault="0009637A" w:rsidP="000147B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анализ контрольной (надзорной) деятельности </w:t>
      </w:r>
      <w:r w:rsidR="0073642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осуществлению экологического контроля за период с 2018 по 2022 годы.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1134"/>
        <w:gridCol w:w="1134"/>
        <w:gridCol w:w="1099"/>
      </w:tblGrid>
      <w:tr w:rsidR="002E34C3" w:rsidTr="002E34C3">
        <w:tc>
          <w:tcPr>
            <w:tcW w:w="4219" w:type="dxa"/>
          </w:tcPr>
          <w:p w:rsidR="0009637A" w:rsidRPr="002E34C3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3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09637A" w:rsidRPr="002E34C3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3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09637A" w:rsidRPr="002E34C3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3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09637A" w:rsidRPr="002E34C3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3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09637A" w:rsidRPr="002E34C3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3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099" w:type="dxa"/>
          </w:tcPr>
          <w:p w:rsidR="0009637A" w:rsidRPr="002E34C3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3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E34C3" w:rsidTr="002E34C3">
        <w:tc>
          <w:tcPr>
            <w:tcW w:w="4219" w:type="dxa"/>
          </w:tcPr>
          <w:p w:rsidR="0009637A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проверок:</w:t>
            </w:r>
          </w:p>
        </w:tc>
        <w:tc>
          <w:tcPr>
            <w:tcW w:w="1134" w:type="dxa"/>
          </w:tcPr>
          <w:p w:rsidR="0009637A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09637A" w:rsidRDefault="00B635B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9" w:type="dxa"/>
          </w:tcPr>
          <w:p w:rsidR="0009637A" w:rsidRDefault="0081262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34C3" w:rsidTr="002E34C3">
        <w:tc>
          <w:tcPr>
            <w:tcW w:w="4219" w:type="dxa"/>
          </w:tcPr>
          <w:p w:rsidR="0009637A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плановых</w:t>
            </w:r>
          </w:p>
        </w:tc>
        <w:tc>
          <w:tcPr>
            <w:tcW w:w="1134" w:type="dxa"/>
          </w:tcPr>
          <w:p w:rsidR="0009637A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09637A" w:rsidRDefault="00B635B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09637A" w:rsidRDefault="0081262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34C3" w:rsidTr="002E34C3">
        <w:tc>
          <w:tcPr>
            <w:tcW w:w="4219" w:type="dxa"/>
          </w:tcPr>
          <w:p w:rsidR="0009637A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внеплановых</w:t>
            </w:r>
          </w:p>
        </w:tc>
        <w:tc>
          <w:tcPr>
            <w:tcW w:w="1134" w:type="dxa"/>
          </w:tcPr>
          <w:p w:rsidR="0009637A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09637A" w:rsidRDefault="00B635B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9" w:type="dxa"/>
          </w:tcPr>
          <w:p w:rsidR="0009637A" w:rsidRDefault="0081262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34C3" w:rsidTr="002E34C3">
        <w:tc>
          <w:tcPr>
            <w:tcW w:w="4219" w:type="dxa"/>
          </w:tcPr>
          <w:p w:rsidR="0009637A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проверок, по результатам которых выявлены нарушения</w:t>
            </w:r>
          </w:p>
        </w:tc>
        <w:tc>
          <w:tcPr>
            <w:tcW w:w="1134" w:type="dxa"/>
          </w:tcPr>
          <w:p w:rsidR="0009637A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09637A" w:rsidRDefault="00B635B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9" w:type="dxa"/>
          </w:tcPr>
          <w:p w:rsidR="0009637A" w:rsidRDefault="0081262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34C3" w:rsidTr="002E34C3">
        <w:tc>
          <w:tcPr>
            <w:tcW w:w="4219" w:type="dxa"/>
          </w:tcPr>
          <w:p w:rsidR="0009637A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 нарушений по результатам проверок</w:t>
            </w:r>
          </w:p>
        </w:tc>
        <w:tc>
          <w:tcPr>
            <w:tcW w:w="1134" w:type="dxa"/>
          </w:tcPr>
          <w:p w:rsidR="0009637A" w:rsidRDefault="002E34C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09637A" w:rsidRDefault="00B635B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9" w:type="dxa"/>
          </w:tcPr>
          <w:p w:rsidR="0009637A" w:rsidRDefault="0081262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34C3" w:rsidTr="002E34C3">
        <w:tc>
          <w:tcPr>
            <w:tcW w:w="4219" w:type="dxa"/>
          </w:tcPr>
          <w:p w:rsidR="0009637A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Составлено протоколов об административных правонарушениях</w:t>
            </w:r>
            <w:r w:rsidR="00116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рамках проверок)</w:t>
            </w:r>
          </w:p>
        </w:tc>
        <w:tc>
          <w:tcPr>
            <w:tcW w:w="1134" w:type="dxa"/>
          </w:tcPr>
          <w:p w:rsidR="0009637A" w:rsidRDefault="002E34C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09637A" w:rsidRDefault="00B635B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09637A" w:rsidRDefault="0081262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34C3" w:rsidTr="002E34C3">
        <w:tc>
          <w:tcPr>
            <w:tcW w:w="4219" w:type="dxa"/>
          </w:tcPr>
          <w:p w:rsidR="0009637A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Выдано предписаний</w:t>
            </w:r>
          </w:p>
        </w:tc>
        <w:tc>
          <w:tcPr>
            <w:tcW w:w="1134" w:type="dxa"/>
          </w:tcPr>
          <w:p w:rsidR="0009637A" w:rsidRDefault="002E34C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09637A" w:rsidRDefault="00B635B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9" w:type="dxa"/>
          </w:tcPr>
          <w:p w:rsidR="0009637A" w:rsidRDefault="0081262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637A" w:rsidTr="002E34C3">
        <w:tc>
          <w:tcPr>
            <w:tcW w:w="4219" w:type="dxa"/>
          </w:tcPr>
          <w:p w:rsidR="0009637A" w:rsidRDefault="0009637A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Наложено штрафов, тыс. руб.</w:t>
            </w:r>
          </w:p>
        </w:tc>
        <w:tc>
          <w:tcPr>
            <w:tcW w:w="1134" w:type="dxa"/>
          </w:tcPr>
          <w:p w:rsidR="0009637A" w:rsidRDefault="002E34C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1134" w:type="dxa"/>
          </w:tcPr>
          <w:p w:rsidR="0009637A" w:rsidRDefault="00F85B7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1346</w:t>
            </w:r>
          </w:p>
        </w:tc>
        <w:tc>
          <w:tcPr>
            <w:tcW w:w="1134" w:type="dxa"/>
          </w:tcPr>
          <w:p w:rsidR="0009637A" w:rsidRDefault="00F75A31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134" w:type="dxa"/>
          </w:tcPr>
          <w:p w:rsidR="0009637A" w:rsidRDefault="0081262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1099" w:type="dxa"/>
          </w:tcPr>
          <w:p w:rsidR="0009637A" w:rsidRDefault="0081262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65DB" w:rsidTr="002E34C3">
        <w:tc>
          <w:tcPr>
            <w:tcW w:w="4219" w:type="dxa"/>
          </w:tcPr>
          <w:p w:rsidR="001165DB" w:rsidRDefault="001165DB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Составлено протоколов об административных правонарушениях (в рамках адм. расследований и наблюдения за соблюдением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165DB" w:rsidRDefault="001165DB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:rsidR="001165DB" w:rsidRDefault="00F75A31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1165DB" w:rsidRDefault="00F75A31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134" w:type="dxa"/>
          </w:tcPr>
          <w:p w:rsidR="001165DB" w:rsidRDefault="0081262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99" w:type="dxa"/>
          </w:tcPr>
          <w:p w:rsidR="001165DB" w:rsidRPr="0076024E" w:rsidRDefault="0081262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24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165DB" w:rsidTr="002E34C3">
        <w:tc>
          <w:tcPr>
            <w:tcW w:w="4219" w:type="dxa"/>
          </w:tcPr>
          <w:p w:rsidR="001165DB" w:rsidRDefault="001165DB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Наложено штрафов, тыс. руб.</w:t>
            </w:r>
          </w:p>
        </w:tc>
        <w:tc>
          <w:tcPr>
            <w:tcW w:w="1134" w:type="dxa"/>
          </w:tcPr>
          <w:p w:rsidR="001165DB" w:rsidRDefault="001165DB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3809</w:t>
            </w:r>
          </w:p>
        </w:tc>
        <w:tc>
          <w:tcPr>
            <w:tcW w:w="1134" w:type="dxa"/>
          </w:tcPr>
          <w:p w:rsidR="001165DB" w:rsidRDefault="00F75A31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2184</w:t>
            </w:r>
          </w:p>
        </w:tc>
        <w:tc>
          <w:tcPr>
            <w:tcW w:w="1134" w:type="dxa"/>
          </w:tcPr>
          <w:p w:rsidR="001165DB" w:rsidRDefault="00F75A31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2295</w:t>
            </w:r>
          </w:p>
        </w:tc>
        <w:tc>
          <w:tcPr>
            <w:tcW w:w="1134" w:type="dxa"/>
          </w:tcPr>
          <w:p w:rsidR="001165DB" w:rsidRDefault="0081262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6827</w:t>
            </w:r>
          </w:p>
        </w:tc>
        <w:tc>
          <w:tcPr>
            <w:tcW w:w="1099" w:type="dxa"/>
          </w:tcPr>
          <w:p w:rsidR="001165DB" w:rsidRPr="0076024E" w:rsidRDefault="0081262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24E">
              <w:rPr>
                <w:rFonts w:ascii="Times New Roman" w:eastAsia="Times New Roman" w:hAnsi="Times New Roman" w:cs="Times New Roman"/>
                <w:sz w:val="28"/>
                <w:szCs w:val="28"/>
              </w:rPr>
              <w:t>433</w:t>
            </w:r>
          </w:p>
        </w:tc>
      </w:tr>
    </w:tbl>
    <w:p w:rsidR="004F6751" w:rsidRDefault="00EE0D6C" w:rsidP="000147BD">
      <w:pPr>
        <w:widowControl w:val="0"/>
        <w:suppressAutoHyphens/>
        <w:autoSpaceDE w:val="0"/>
        <w:autoSpaceDN w:val="0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2017 года при осуществлении экологического контроля введен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риск-ориентированный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подход. Исходя из анализа контрольной (надзорной) деятельности можно сделать вывод, что нагрузка на контролируемых лиц снизилась, количество плановых и внеплановых пров</w:t>
      </w:r>
      <w:r w:rsidR="0076024E">
        <w:rPr>
          <w:rFonts w:ascii="Times New Roman" w:eastAsia="Times New Roman" w:hAnsi="Times New Roman" w:cs="Times New Roman"/>
          <w:sz w:val="28"/>
          <w:szCs w:val="28"/>
        </w:rPr>
        <w:t xml:space="preserve">ерок сократилось </w:t>
      </w:r>
      <w:r w:rsidR="0076024E">
        <w:rPr>
          <w:rFonts w:ascii="Times New Roman" w:eastAsia="Times New Roman" w:hAnsi="Times New Roman" w:cs="Times New Roman"/>
          <w:sz w:val="28"/>
          <w:szCs w:val="28"/>
        </w:rPr>
        <w:br/>
        <w:t>в десятки раз. В 2022 году плановые и внеплановые проверки не проводились в связи с введением моратория.</w:t>
      </w:r>
    </w:p>
    <w:p w:rsidR="004F6751" w:rsidRDefault="00835F83" w:rsidP="000147BD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Типовые и массовые нарушения при осуществлении экологического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97"/>
        <w:gridCol w:w="1408"/>
        <w:gridCol w:w="1408"/>
        <w:gridCol w:w="1408"/>
        <w:gridCol w:w="1408"/>
        <w:gridCol w:w="1408"/>
      </w:tblGrid>
      <w:tr w:rsidR="005D74DF" w:rsidTr="005D74DF">
        <w:tc>
          <w:tcPr>
            <w:tcW w:w="817" w:type="dxa"/>
            <w:vMerge w:val="restart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97" w:type="dxa"/>
            <w:vMerge w:val="restart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КоАП РФ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D74DF" w:rsidTr="005D74DF">
        <w:tc>
          <w:tcPr>
            <w:tcW w:w="817" w:type="dxa"/>
            <w:vMerge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0" w:type="dxa"/>
            <w:gridSpan w:val="5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составленных протоколов</w:t>
            </w:r>
          </w:p>
        </w:tc>
      </w:tr>
      <w:tr w:rsidR="00835F83" w:rsidTr="005D74DF">
        <w:tc>
          <w:tcPr>
            <w:tcW w:w="817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7.20</w:t>
            </w:r>
          </w:p>
        </w:tc>
        <w:tc>
          <w:tcPr>
            <w:tcW w:w="1408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835F83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835F83" w:rsidRDefault="00216947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835F83" w:rsidRDefault="00835F8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5F83" w:rsidTr="005D74DF">
        <w:tc>
          <w:tcPr>
            <w:tcW w:w="817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7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19.6</w:t>
            </w:r>
          </w:p>
        </w:tc>
        <w:tc>
          <w:tcPr>
            <w:tcW w:w="1408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835F83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835F83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835F83" w:rsidRDefault="00216947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835F83" w:rsidRDefault="00835F8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5F83" w:rsidTr="005D74DF">
        <w:tc>
          <w:tcPr>
            <w:tcW w:w="817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7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1408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08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835F83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835F83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835F83" w:rsidRDefault="00835F8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5F83" w:rsidTr="005D74DF">
        <w:tc>
          <w:tcPr>
            <w:tcW w:w="817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7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408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835F83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8" w:type="dxa"/>
          </w:tcPr>
          <w:p w:rsidR="00835F83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8" w:type="dxa"/>
          </w:tcPr>
          <w:p w:rsidR="00835F83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08" w:type="dxa"/>
          </w:tcPr>
          <w:p w:rsidR="00835F83" w:rsidRDefault="00835F8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5F83" w:rsidTr="005D74DF">
        <w:tc>
          <w:tcPr>
            <w:tcW w:w="817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7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8.12.1</w:t>
            </w:r>
          </w:p>
        </w:tc>
        <w:tc>
          <w:tcPr>
            <w:tcW w:w="1408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835F83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835F83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835F83" w:rsidRDefault="00835F8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5F83" w:rsidTr="005D74DF">
        <w:tc>
          <w:tcPr>
            <w:tcW w:w="817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7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408" w:type="dxa"/>
          </w:tcPr>
          <w:p w:rsidR="00835F83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08" w:type="dxa"/>
          </w:tcPr>
          <w:p w:rsidR="00835F83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08" w:type="dxa"/>
          </w:tcPr>
          <w:p w:rsidR="00835F83" w:rsidRDefault="00ED2C56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08" w:type="dxa"/>
          </w:tcPr>
          <w:p w:rsidR="00835F83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08" w:type="dxa"/>
          </w:tcPr>
          <w:p w:rsidR="00835F83" w:rsidRDefault="00835F8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DF" w:rsidTr="005D74DF">
        <w:tc>
          <w:tcPr>
            <w:tcW w:w="81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8.21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5D74DF" w:rsidRDefault="00ED2C56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DF" w:rsidTr="005D74DF">
        <w:tc>
          <w:tcPr>
            <w:tcW w:w="81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8.46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08" w:type="dxa"/>
          </w:tcPr>
          <w:p w:rsidR="005D74DF" w:rsidRDefault="00ED2C56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DF" w:rsidTr="005D74DF">
        <w:tc>
          <w:tcPr>
            <w:tcW w:w="81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408" w:type="dxa"/>
          </w:tcPr>
          <w:p w:rsidR="005D74DF" w:rsidRDefault="00ED2C56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DF" w:rsidTr="005D74DF">
        <w:tc>
          <w:tcPr>
            <w:tcW w:w="81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8.42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5D74DF" w:rsidRDefault="00ED2C56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DF" w:rsidTr="005D74DF">
        <w:tc>
          <w:tcPr>
            <w:tcW w:w="81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19.5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08" w:type="dxa"/>
          </w:tcPr>
          <w:p w:rsidR="005D74DF" w:rsidRDefault="00ED2C56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DF" w:rsidTr="005D74DF">
        <w:tc>
          <w:tcPr>
            <w:tcW w:w="81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20.25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DF" w:rsidTr="005D74DF">
        <w:tc>
          <w:tcPr>
            <w:tcW w:w="81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8.13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DF" w:rsidTr="005D74DF">
        <w:tc>
          <w:tcPr>
            <w:tcW w:w="81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8.14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DF" w:rsidTr="005D74DF">
        <w:tc>
          <w:tcPr>
            <w:tcW w:w="817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7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19.4.1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DF" w:rsidTr="005D74DF">
        <w:tc>
          <w:tcPr>
            <w:tcW w:w="817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7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17.7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DF" w:rsidTr="005D74DF">
        <w:tc>
          <w:tcPr>
            <w:tcW w:w="817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7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5D74DF" w:rsidRDefault="00B7205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</w:tcPr>
          <w:p w:rsidR="005D74DF" w:rsidRDefault="00322D63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5D74DF" w:rsidRDefault="005D74D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5BA8" w:rsidRDefault="004040D8" w:rsidP="000147BD">
      <w:pPr>
        <w:widowControl w:val="0"/>
        <w:suppressAutoHyphens/>
        <w:autoSpaceDE w:val="0"/>
        <w:autoSpaceDN w:val="0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 выявленных нарушений</w:t>
      </w:r>
      <w:r w:rsidR="002A016B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экологического контроля следующий: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161A91" w:rsidTr="00EF2C8E">
        <w:tc>
          <w:tcPr>
            <w:tcW w:w="9854" w:type="dxa"/>
            <w:gridSpan w:val="2"/>
          </w:tcPr>
          <w:p w:rsidR="00161A91" w:rsidRPr="00161A91" w:rsidRDefault="00161A91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1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 8.1 КоАП РФ</w:t>
            </w:r>
          </w:p>
        </w:tc>
      </w:tr>
      <w:tr w:rsidR="00161A91" w:rsidTr="00161A91">
        <w:tc>
          <w:tcPr>
            <w:tcW w:w="4503" w:type="dxa"/>
          </w:tcPr>
          <w:p w:rsidR="00161A91" w:rsidRDefault="00161A91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требований к мероприятиям по уменьшению выбросов загрязняющих веществ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атмосферный воздух в периоды неблагоприятных метеорологических условий</w:t>
            </w:r>
          </w:p>
        </w:tc>
        <w:tc>
          <w:tcPr>
            <w:tcW w:w="5351" w:type="dxa"/>
          </w:tcPr>
          <w:p w:rsidR="00161A91" w:rsidRDefault="00161A91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ч. 3 ст. 19 Федерального закона от 04.05.1999 № 96-ФЗ «Об охране окружающей среды», приказ Минприроды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России от 28.11.2019 № 811 «Об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условий»);</w:t>
            </w:r>
          </w:p>
        </w:tc>
      </w:tr>
      <w:tr w:rsidR="00161A91" w:rsidTr="00EF2C8E">
        <w:tc>
          <w:tcPr>
            <w:tcW w:w="9854" w:type="dxa"/>
            <w:gridSpan w:val="2"/>
          </w:tcPr>
          <w:p w:rsidR="00161A91" w:rsidRPr="00161A91" w:rsidRDefault="00161A91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1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Статья 8.2 КоАП РФ</w:t>
            </w:r>
          </w:p>
        </w:tc>
      </w:tr>
      <w:tr w:rsidR="00161A91" w:rsidTr="00161A91">
        <w:tc>
          <w:tcPr>
            <w:tcW w:w="4503" w:type="dxa"/>
          </w:tcPr>
          <w:p w:rsidR="00161A91" w:rsidRDefault="00161A91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нарушений требований в области охраны окружающей среды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обращении с отходами производства и потребления в части сброса отходов производства и потребления на почву</w:t>
            </w:r>
          </w:p>
        </w:tc>
        <w:tc>
          <w:tcPr>
            <w:tcW w:w="5351" w:type="dxa"/>
          </w:tcPr>
          <w:p w:rsidR="00161A91" w:rsidRDefault="00161A91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ч. 2 ст. 51 Федерального закона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10.01.2002 № 7-ФЗ «Об охране окружающей среды»</w:t>
            </w:r>
          </w:p>
        </w:tc>
      </w:tr>
      <w:tr w:rsidR="00161A91" w:rsidTr="00161A91">
        <w:tc>
          <w:tcPr>
            <w:tcW w:w="4503" w:type="dxa"/>
          </w:tcPr>
          <w:p w:rsidR="00161A91" w:rsidRDefault="00161A91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требований в части не заключения с региональным оператором договора на оказание услуг по обращению с твердыми коммунальными отходами</w:t>
            </w:r>
          </w:p>
        </w:tc>
        <w:tc>
          <w:tcPr>
            <w:tcW w:w="5351" w:type="dxa"/>
          </w:tcPr>
          <w:p w:rsidR="00161A91" w:rsidRDefault="00161A91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 4 ст. 24.7 Федерального закона от 24.06.1998 № 89-ФЗ «Об отходах производства и потребления»</w:t>
            </w:r>
          </w:p>
        </w:tc>
      </w:tr>
      <w:tr w:rsidR="00161A91" w:rsidTr="00161A91">
        <w:tc>
          <w:tcPr>
            <w:tcW w:w="4503" w:type="dxa"/>
          </w:tcPr>
          <w:p w:rsidR="00161A91" w:rsidRDefault="00161A91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требований паспортизации отходов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D12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 опасности</w:t>
            </w:r>
          </w:p>
        </w:tc>
        <w:tc>
          <w:tcPr>
            <w:tcW w:w="5351" w:type="dxa"/>
          </w:tcPr>
          <w:p w:rsidR="00161A91" w:rsidRDefault="00161A91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ч. 3 ст. 14 Федерального закона от 24.06.1998 № 89-ФЗ «Об отходах производства и потребления», приказ Минприроды России от 08.12.2020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№ 1026 «Об утверждении Порядка паспортизации и типовых форм паспортов отходов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3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6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 опасности»</w:t>
            </w:r>
          </w:p>
        </w:tc>
      </w:tr>
      <w:tr w:rsidR="00161A91" w:rsidTr="00161A91">
        <w:tc>
          <w:tcPr>
            <w:tcW w:w="4503" w:type="dxa"/>
          </w:tcPr>
          <w:p w:rsidR="00161A91" w:rsidRDefault="00161A91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несоблюдение требований по ведению учета образовавшихся, использованных, обезвреженных, переданных другим лицам или полученных от других лиц, размещенных отходов</w:t>
            </w:r>
          </w:p>
        </w:tc>
        <w:tc>
          <w:tcPr>
            <w:tcW w:w="5351" w:type="dxa"/>
          </w:tcPr>
          <w:p w:rsidR="00161A91" w:rsidRDefault="00161A91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ч. 1 ст. 19 Федерального закона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24.06.1998 № 89-ФЗ «Об отходах производства и потребления», приказ Минприроды России от 08.12.2020 № 1028 «Об утверждении Порядка учета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области обращения с отходами»</w:t>
            </w:r>
          </w:p>
        </w:tc>
      </w:tr>
      <w:tr w:rsidR="00161A91" w:rsidTr="00EF2C8E">
        <w:tc>
          <w:tcPr>
            <w:tcW w:w="9854" w:type="dxa"/>
            <w:gridSpan w:val="2"/>
          </w:tcPr>
          <w:p w:rsidR="00161A91" w:rsidRPr="00161A91" w:rsidRDefault="00161A91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1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 8.5 КоАП РФ</w:t>
            </w:r>
          </w:p>
        </w:tc>
      </w:tr>
      <w:tr w:rsidR="00161A91" w:rsidTr="00161A91">
        <w:tc>
          <w:tcPr>
            <w:tcW w:w="4503" w:type="dxa"/>
          </w:tcPr>
          <w:p w:rsidR="00161A91" w:rsidRPr="00161A91" w:rsidRDefault="00161A91" w:rsidP="0001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сокрытие, умышленное искажение или несвоевременное сообщение полной и достоверной информации, содержащейся в заявлении о постановке на государственный учет объектов, оказывающих негативное воздействие на окружающую среду</w:t>
            </w:r>
          </w:p>
        </w:tc>
        <w:tc>
          <w:tcPr>
            <w:tcW w:w="5351" w:type="dxa"/>
          </w:tcPr>
          <w:p w:rsidR="00161A91" w:rsidRDefault="0029240E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69.2 Федерального закона от 04.05.1999 № 96-ФЗ «Об охране окружающей среды»</w:t>
            </w:r>
          </w:p>
        </w:tc>
      </w:tr>
      <w:tr w:rsidR="00161A91" w:rsidTr="00161A91">
        <w:tc>
          <w:tcPr>
            <w:tcW w:w="4503" w:type="dxa"/>
          </w:tcPr>
          <w:p w:rsidR="00161A91" w:rsidRPr="00EF2C8E" w:rsidRDefault="00161A91" w:rsidP="0001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сокрытие, умышленное искажение или несвоевременное сообщение полной и достоверной информации,</w:t>
            </w:r>
            <w:r w:rsidR="00EF2C8E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содержащейся в </w:t>
            </w:r>
            <w:hyperlink r:id="rId10" w:history="1">
              <w:r w:rsidR="00EF2C8E" w:rsidRPr="00EF2C8E">
                <w:rPr>
                  <w:rFonts w:ascii="Times New Roman" w:hAnsi="Times New Roman" w:cs="Times New Roman"/>
                  <w:sz w:val="28"/>
                  <w:szCs w:val="28"/>
                </w:rPr>
                <w:t>декларации</w:t>
              </w:r>
            </w:hyperlink>
            <w:r w:rsidR="00EF2C8E">
              <w:rPr>
                <w:rFonts w:ascii="Times New Roman" w:hAnsi="Times New Roman" w:cs="Times New Roman"/>
                <w:sz w:val="28"/>
                <w:szCs w:val="28"/>
              </w:rPr>
              <w:t xml:space="preserve"> о воздействии на окружающую среду</w:t>
            </w:r>
          </w:p>
        </w:tc>
        <w:tc>
          <w:tcPr>
            <w:tcW w:w="5351" w:type="dxa"/>
          </w:tcPr>
          <w:p w:rsidR="00161A91" w:rsidRDefault="0029240E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1, 9 ст. 31.2 Федерального закона от 04.05.1999 № 96-ФЗ «Об охране окружающей среды», приказ Минприроды России от 11.10.2018 № 509 «Об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квалификационной электронной подписью»</w:t>
            </w:r>
          </w:p>
        </w:tc>
      </w:tr>
      <w:tr w:rsidR="00161A91" w:rsidTr="00161A91">
        <w:tc>
          <w:tcPr>
            <w:tcW w:w="4503" w:type="dxa"/>
          </w:tcPr>
          <w:p w:rsidR="00161A91" w:rsidRPr="00EF2C8E" w:rsidRDefault="00EF2C8E" w:rsidP="0001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сокрытие, умышленное искажение или несвоевременное сообщение полной и достоверной информации, полученной при осуществлении производственного экологического контроля</w:t>
            </w:r>
          </w:p>
        </w:tc>
        <w:tc>
          <w:tcPr>
            <w:tcW w:w="5351" w:type="dxa"/>
          </w:tcPr>
          <w:p w:rsidR="00161A91" w:rsidRDefault="00F612EB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67 Федерального закона от 04.05.1999 № 96-ФЗ «Об охране окружающей среды», приказ Минприроды России от 18.02.2022 № 109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</w:t>
            </w:r>
          </w:p>
        </w:tc>
      </w:tr>
      <w:tr w:rsidR="00EF2C8E" w:rsidTr="00EF2C8E">
        <w:tc>
          <w:tcPr>
            <w:tcW w:w="9854" w:type="dxa"/>
            <w:gridSpan w:val="2"/>
          </w:tcPr>
          <w:p w:rsidR="00EF2C8E" w:rsidRPr="00EF2C8E" w:rsidRDefault="00D27A7F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2C8E" w:rsidRPr="00EF2C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 8.12.1 КоАП РФ</w:t>
            </w:r>
          </w:p>
        </w:tc>
      </w:tr>
      <w:tr w:rsidR="00EF2C8E" w:rsidTr="00161A91">
        <w:tc>
          <w:tcPr>
            <w:tcW w:w="4503" w:type="dxa"/>
          </w:tcPr>
          <w:p w:rsidR="00EF2C8E" w:rsidRDefault="00EF2C8E" w:rsidP="0001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несоблюдение условия обеспечения свободного доступа граждан к водному объекту общего пользования и его береговой полосе</w:t>
            </w:r>
          </w:p>
        </w:tc>
        <w:tc>
          <w:tcPr>
            <w:tcW w:w="5351" w:type="dxa"/>
          </w:tcPr>
          <w:p w:rsidR="00EF2C8E" w:rsidRDefault="00DC20D6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6, 8 ст. 6 Водного кодекса Российской Федерации от 03.06.2006 № 74-ФЗ</w:t>
            </w:r>
          </w:p>
        </w:tc>
      </w:tr>
      <w:tr w:rsidR="00C22E77" w:rsidTr="00D91F42">
        <w:tc>
          <w:tcPr>
            <w:tcW w:w="9854" w:type="dxa"/>
            <w:gridSpan w:val="2"/>
          </w:tcPr>
          <w:p w:rsidR="00C22E77" w:rsidRPr="009A1E77" w:rsidRDefault="00C22E77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 8.13 КоАП РФ</w:t>
            </w:r>
          </w:p>
        </w:tc>
      </w:tr>
      <w:tr w:rsidR="00EF2C8E" w:rsidTr="00161A91">
        <w:tc>
          <w:tcPr>
            <w:tcW w:w="4503" w:type="dxa"/>
          </w:tcPr>
          <w:p w:rsidR="00EF2C8E" w:rsidRDefault="009A1E77" w:rsidP="0001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 к охране водных объектов, которое может повлечь их загрязнение, засорение и (или) истощение</w:t>
            </w:r>
          </w:p>
        </w:tc>
        <w:tc>
          <w:tcPr>
            <w:tcW w:w="5351" w:type="dxa"/>
          </w:tcPr>
          <w:p w:rsidR="00EF2C8E" w:rsidRDefault="003C057F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C20D6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</w:t>
            </w:r>
            <w:r w:rsidR="00DC2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44, 56 Водного кодекса Российской Федерации от 03.06.2006 № 74-ФЗ</w:t>
            </w:r>
          </w:p>
        </w:tc>
      </w:tr>
      <w:tr w:rsidR="009A1E77" w:rsidTr="00D91F42">
        <w:tc>
          <w:tcPr>
            <w:tcW w:w="9854" w:type="dxa"/>
            <w:gridSpan w:val="2"/>
          </w:tcPr>
          <w:p w:rsidR="009A1E77" w:rsidRDefault="009A1E77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татья 8.14</w:t>
            </w:r>
            <w:r w:rsidRPr="009A1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КоАП РФ</w:t>
            </w:r>
          </w:p>
        </w:tc>
      </w:tr>
      <w:tr w:rsidR="00EF2C8E" w:rsidTr="00161A91">
        <w:tc>
          <w:tcPr>
            <w:tcW w:w="4503" w:type="dxa"/>
          </w:tcPr>
          <w:p w:rsidR="00EF2C8E" w:rsidRDefault="009A1E77" w:rsidP="0001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водопользования при заборе воды, без изъятия воды и при сбросе сточных вод в водные объекты</w:t>
            </w:r>
          </w:p>
        </w:tc>
        <w:tc>
          <w:tcPr>
            <w:tcW w:w="5351" w:type="dxa"/>
          </w:tcPr>
          <w:p w:rsidR="00EF2C8E" w:rsidRDefault="00DC20D6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11, 13, 21 Водного кодекса Российской Федерации от 03.06.2006 № 74-ФЗ</w:t>
            </w:r>
          </w:p>
        </w:tc>
      </w:tr>
      <w:tr w:rsidR="009A1E77" w:rsidTr="00D91F42">
        <w:tc>
          <w:tcPr>
            <w:tcW w:w="9854" w:type="dxa"/>
            <w:gridSpan w:val="2"/>
          </w:tcPr>
          <w:p w:rsidR="009A1E77" w:rsidRDefault="009A1E77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татья 8.42</w:t>
            </w:r>
            <w:r w:rsidRPr="009A1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КоАП РФ</w:t>
            </w:r>
          </w:p>
        </w:tc>
      </w:tr>
      <w:tr w:rsidR="00EF2C8E" w:rsidTr="00161A91">
        <w:tc>
          <w:tcPr>
            <w:tcW w:w="4503" w:type="dxa"/>
          </w:tcPr>
          <w:p w:rsidR="00EF2C8E" w:rsidRDefault="009A1E77" w:rsidP="0001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прибрежной защитной полосы водного объекта,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зоны водного объекта с нарушением ограничений хозяйственной и иной деятельности</w:t>
            </w:r>
          </w:p>
        </w:tc>
        <w:tc>
          <w:tcPr>
            <w:tcW w:w="5351" w:type="dxa"/>
          </w:tcPr>
          <w:p w:rsidR="00EF2C8E" w:rsidRDefault="00DC20D6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15, 17 ст. 65 Водного кодекса Российской Федерации от 03.06.2006 № 74-ФЗ</w:t>
            </w:r>
          </w:p>
        </w:tc>
      </w:tr>
      <w:tr w:rsidR="0029240E" w:rsidTr="00D91F42">
        <w:tc>
          <w:tcPr>
            <w:tcW w:w="9854" w:type="dxa"/>
            <w:gridSpan w:val="2"/>
          </w:tcPr>
          <w:p w:rsidR="0029240E" w:rsidRDefault="0029240E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татья 8.46</w:t>
            </w:r>
            <w:r w:rsidRPr="009A1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КоАП РФ</w:t>
            </w:r>
          </w:p>
        </w:tc>
      </w:tr>
      <w:tr w:rsidR="00EF2C8E" w:rsidTr="00161A91">
        <w:tc>
          <w:tcPr>
            <w:tcW w:w="4503" w:type="dxa"/>
          </w:tcPr>
          <w:p w:rsidR="00EF2C8E" w:rsidRDefault="009A1E77" w:rsidP="0001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77">
              <w:rPr>
                <w:rFonts w:ascii="Times New Roman" w:hAnsi="Times New Roman" w:cs="Times New Roman"/>
                <w:sz w:val="28"/>
                <w:szCs w:val="28"/>
              </w:rPr>
              <w:t>Невыполнение</w:t>
            </w:r>
            <w:r w:rsidR="00292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40E" w:rsidRPr="009A1E7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по подаче заявки на постановку на </w:t>
            </w:r>
            <w:hyperlink r:id="rId11" w:history="1">
              <w:r w:rsidR="0029240E" w:rsidRPr="009A1E77">
                <w:rPr>
                  <w:rFonts w:ascii="Times New Roman" w:hAnsi="Times New Roman" w:cs="Times New Roman"/>
                  <w:sz w:val="28"/>
                  <w:szCs w:val="28"/>
                </w:rPr>
                <w:t>государственный учет</w:t>
              </w:r>
            </w:hyperlink>
            <w:r w:rsidR="0029240E" w:rsidRPr="009A1E77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</w:t>
            </w:r>
            <w:r w:rsidR="0029240E" w:rsidRPr="009A1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оказывающих негативное воздействие на окружающую среду</w:t>
            </w:r>
            <w:r w:rsidR="002924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240E" w:rsidRPr="009A1E77">
              <w:rPr>
                <w:rFonts w:ascii="Times New Roman" w:hAnsi="Times New Roman" w:cs="Times New Roman"/>
                <w:sz w:val="28"/>
                <w:szCs w:val="28"/>
              </w:rPr>
              <w:t>представлению сведений для ак</w:t>
            </w:r>
            <w:r w:rsidR="0029240E">
              <w:rPr>
                <w:rFonts w:ascii="Times New Roman" w:hAnsi="Times New Roman" w:cs="Times New Roman"/>
                <w:sz w:val="28"/>
                <w:szCs w:val="28"/>
              </w:rPr>
              <w:t>туализации учетных сведений</w:t>
            </w:r>
          </w:p>
        </w:tc>
        <w:tc>
          <w:tcPr>
            <w:tcW w:w="5351" w:type="dxa"/>
          </w:tcPr>
          <w:p w:rsidR="00EF2C8E" w:rsidRDefault="00DC20D6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ч. 2 ст. 69.2 Федерального закона от 04.05.1999 № 96-ФЗ «Об охране окружающей среды»</w:t>
            </w:r>
          </w:p>
        </w:tc>
      </w:tr>
      <w:tr w:rsidR="00EF2C8E" w:rsidTr="00161A91">
        <w:tc>
          <w:tcPr>
            <w:tcW w:w="4503" w:type="dxa"/>
          </w:tcPr>
          <w:p w:rsidR="00EF2C8E" w:rsidRDefault="0029240E" w:rsidP="0001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9A1E77" w:rsidRPr="009A1E77">
              <w:rPr>
                <w:rFonts w:ascii="Times New Roman" w:hAnsi="Times New Roman" w:cs="Times New Roman"/>
                <w:sz w:val="28"/>
                <w:szCs w:val="28"/>
              </w:rPr>
              <w:t xml:space="preserve">есвоевременное выполнение обязанности по подаче заявки на постановку на </w:t>
            </w:r>
            <w:hyperlink r:id="rId12" w:history="1">
              <w:r w:rsidR="009A1E77" w:rsidRPr="009A1E77">
                <w:rPr>
                  <w:rFonts w:ascii="Times New Roman" w:hAnsi="Times New Roman" w:cs="Times New Roman"/>
                  <w:sz w:val="28"/>
                  <w:szCs w:val="28"/>
                </w:rPr>
                <w:t>государственный учет</w:t>
              </w:r>
            </w:hyperlink>
            <w:r w:rsidR="009A1E77" w:rsidRPr="009A1E77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оказывающих негативное воздействие на окружающую среду, представлению сведений для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туализации учетных сведений</w:t>
            </w:r>
          </w:p>
        </w:tc>
        <w:tc>
          <w:tcPr>
            <w:tcW w:w="5351" w:type="dxa"/>
          </w:tcPr>
          <w:p w:rsidR="00EF2C8E" w:rsidRDefault="00DC20D6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 6 ст. 69.2 Федерального закона от 04.05.1999 № 96-ФЗ «Об охране окружающей среды»</w:t>
            </w:r>
          </w:p>
        </w:tc>
      </w:tr>
      <w:tr w:rsidR="00DC20D6" w:rsidTr="00D91F42">
        <w:tc>
          <w:tcPr>
            <w:tcW w:w="9854" w:type="dxa"/>
            <w:gridSpan w:val="2"/>
          </w:tcPr>
          <w:p w:rsidR="00DC20D6" w:rsidRPr="00DC20D6" w:rsidRDefault="00DC20D6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0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 8.21 КоАП РФ</w:t>
            </w:r>
          </w:p>
        </w:tc>
      </w:tr>
      <w:tr w:rsidR="00DC20D6" w:rsidTr="00161A91">
        <w:tc>
          <w:tcPr>
            <w:tcW w:w="4503" w:type="dxa"/>
          </w:tcPr>
          <w:p w:rsidR="00DC20D6" w:rsidRDefault="00DC20D6" w:rsidP="0001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требований охраны атмосферного воздуха при эксплуатации установок очистки газа</w:t>
            </w:r>
          </w:p>
        </w:tc>
        <w:tc>
          <w:tcPr>
            <w:tcW w:w="5351" w:type="dxa"/>
          </w:tcPr>
          <w:p w:rsidR="00DC20D6" w:rsidRDefault="00DC20D6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ч. 1 ст. 16.1 Федерального закона от 04.05.1999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№ 96-ФЗ «Об охране атмосферного воздуха», приказ Минприроды России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15.09.2017 № 498 «Об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эксплуатации установок очистки газа</w:t>
            </w:r>
            <w:proofErr w:type="gramEnd"/>
          </w:p>
        </w:tc>
      </w:tr>
      <w:tr w:rsidR="0029240E" w:rsidTr="00D91F42">
        <w:tc>
          <w:tcPr>
            <w:tcW w:w="9854" w:type="dxa"/>
            <w:gridSpan w:val="2"/>
          </w:tcPr>
          <w:p w:rsidR="0029240E" w:rsidRDefault="0029240E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татья 7.6</w:t>
            </w:r>
            <w:r w:rsidRPr="009A1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КоАП РФ</w:t>
            </w:r>
          </w:p>
        </w:tc>
      </w:tr>
      <w:tr w:rsidR="00EF2C8E" w:rsidTr="00161A91">
        <w:tc>
          <w:tcPr>
            <w:tcW w:w="4503" w:type="dxa"/>
          </w:tcPr>
          <w:p w:rsidR="00EF2C8E" w:rsidRDefault="0029240E" w:rsidP="0001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самовольное занятие водного объекта или его части, либо использование их без документов, на основании которых возникает право пользования водным объектом или его частью</w:t>
            </w:r>
          </w:p>
        </w:tc>
        <w:tc>
          <w:tcPr>
            <w:tcW w:w="5351" w:type="dxa"/>
          </w:tcPr>
          <w:p w:rsidR="00EF2C8E" w:rsidRDefault="00DC20D6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11, 13, 21 Водного кодекса Российской Федерации от 03.06.2006 № 74-ФЗ</w:t>
            </w:r>
          </w:p>
        </w:tc>
      </w:tr>
      <w:tr w:rsidR="0029240E" w:rsidTr="00161A91">
        <w:tc>
          <w:tcPr>
            <w:tcW w:w="4503" w:type="dxa"/>
          </w:tcPr>
          <w:p w:rsidR="0029240E" w:rsidRDefault="0029240E" w:rsidP="0001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водопользование с нарушением его условий</w:t>
            </w:r>
          </w:p>
        </w:tc>
        <w:tc>
          <w:tcPr>
            <w:tcW w:w="5351" w:type="dxa"/>
          </w:tcPr>
          <w:p w:rsidR="0029240E" w:rsidRDefault="00DC20D6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11, 13, 21 Водного кодекса Российской Федерации от 03.06.2006 № 74-ФЗ</w:t>
            </w:r>
          </w:p>
        </w:tc>
      </w:tr>
    </w:tbl>
    <w:p w:rsidR="00161A91" w:rsidRDefault="00DC20D6" w:rsidP="000147BD">
      <w:pPr>
        <w:widowControl w:val="0"/>
        <w:suppressAutoHyphens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указанного перечня нарушений, влекущих непосредственно ущерб охраняемым законом ценностям, которые также учитываются при присвоении объектам контроля категорий риска, нарушения по ст. </w:t>
      </w:r>
      <w:r w:rsidR="00D27A7F">
        <w:rPr>
          <w:rFonts w:ascii="Times New Roman" w:eastAsia="Times New Roman" w:hAnsi="Times New Roman" w:cs="Times New Roman"/>
          <w:sz w:val="28"/>
          <w:szCs w:val="28"/>
        </w:rPr>
        <w:t>8.2, 8.21, 8.13, 8.14, 7.6 КоАП РФ могут иметь высокий риск причинения вреда, по ст. 8.1, 8.5 КоАП РФ средний риск причинения вреда.</w:t>
      </w:r>
    </w:p>
    <w:p w:rsidR="00FE475D" w:rsidRDefault="00D27A7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все указанные нарушения, квалифицируемые как нарушения высокого риска причинения вреда, в большинстве случаев допускаются юридическими лицами и индивидуальными предприниматели. Вместе с тем, </w:t>
      </w:r>
      <w:r w:rsidR="0076024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ст. 8.12.1, 8.42 КоАП РФ подавляющее большинство нарушений допускается гражданами.</w:t>
      </w:r>
    </w:p>
    <w:p w:rsidR="00D27A7F" w:rsidRDefault="008D6B9D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нарушения обязательных требований </w:t>
      </w:r>
      <w:r w:rsidR="00D27A7F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D27A7F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 мероприятия по профилактике нарушений обязательных требований в соответствии с ежегодно утвержденной программой профилактики.</w:t>
      </w:r>
    </w:p>
    <w:p w:rsidR="00D91F42" w:rsidRDefault="00D27A7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проводится разъяснительная работа в средствах массовой информации и на официальном сайте </w:t>
      </w:r>
      <w:r w:rsidRPr="00B6263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министерства. </w:t>
      </w:r>
      <w:r w:rsidR="009831A2" w:rsidRPr="00B62638">
        <w:rPr>
          <w:rFonts w:ascii="Times New Roman" w:eastAsia="Times New Roman" w:hAnsi="Times New Roman" w:cs="Times New Roman"/>
          <w:sz w:val="28"/>
          <w:szCs w:val="28"/>
        </w:rPr>
        <w:t>В течение 2022 года размещено</w:t>
      </w:r>
      <w:r w:rsidR="0076024E" w:rsidRPr="00B62638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9831A2" w:rsidRPr="00B62638">
        <w:rPr>
          <w:rFonts w:ascii="Times New Roman" w:eastAsia="Times New Roman" w:hAnsi="Times New Roman" w:cs="Times New Roman"/>
          <w:sz w:val="28"/>
          <w:szCs w:val="28"/>
        </w:rPr>
        <w:t>публикаций разъяснительного характера.</w:t>
      </w:r>
    </w:p>
    <w:p w:rsidR="00D91F42" w:rsidRDefault="00D91F42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проводится информирование контролируемых лиц </w:t>
      </w:r>
      <w:r w:rsidR="0076024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иных заинтересованных лиц по вопросам соблюдения обязательных требований. На официальном сайте министерства</w:t>
      </w:r>
      <w:r w:rsidR="000101F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информационной сети «Интернет» (</w:t>
      </w:r>
      <w:hyperlink r:id="rId13" w:history="1">
        <w:r w:rsidR="00D16DC6" w:rsidRPr="00C9728F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https://priroda.kirovreg.ru/activities/vision/prevention-of-violations-of-mandatory-requirements/</w:t>
        </w:r>
      </w:hyperlink>
      <w:r w:rsidR="00D16DC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размещена следующая информация:</w:t>
      </w:r>
    </w:p>
    <w:p w:rsidR="00D91F42" w:rsidRDefault="00D91F42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тексты нормативных правовых актов, регулирующих осуществление экологического контроля;</w:t>
      </w:r>
    </w:p>
    <w:p w:rsidR="00D91F42" w:rsidRDefault="00D91F42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изменениях, внесенных в нормативные правовые акты, регулирующие осуществление экологического контроля, о сроках и порядке их вступления в силу;</w:t>
      </w:r>
    </w:p>
    <w:p w:rsidR="00D91F42" w:rsidRDefault="00D91F42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</w:t>
      </w:r>
      <w:r w:rsidR="00E02E03">
        <w:rPr>
          <w:rFonts w:ascii="Times New Roman" w:eastAsia="Times New Roman" w:hAnsi="Times New Roman" w:cs="Times New Roman"/>
          <w:sz w:val="28"/>
          <w:szCs w:val="28"/>
        </w:rPr>
        <w:t>, утвержденный приказом министерства от 16.12.2021 № 298, а также перечень нормативных правовых актов Кировской области (их отдельных положений), содержащих обязательные требования, утвержденный приказом министерства от 21.02.2022 № 28;</w:t>
      </w:r>
    </w:p>
    <w:p w:rsidR="00E02E03" w:rsidRDefault="00E02E03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проверочные листы (список контрольных вопросов, ответы на которые свидетельствуют о соблюдении или несоблюдении контролируемым лицом обязательных требований), утвержденные распоряжением министерства охраны окружающей среды Кировской области от 18.01.2022 № 2, которые применяются сотрудниками управления при осуществлении экологического контроля в рамках плановых контрольных (надзорных) мероприятий;</w:t>
      </w:r>
    </w:p>
    <w:p w:rsidR="00E02E03" w:rsidRDefault="00E02E03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руководства по соблюдению обязательных требований, утвержденные министром охраны окружающей среды Кировской области 17.12.2021;</w:t>
      </w:r>
    </w:p>
    <w:p w:rsidR="000101F4" w:rsidRDefault="00E02E03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индикаторов риска нарушения обязательных требований, порядок отнесения, утвержденный постановлением Правительства Кировской области от 22.12.2021 № 719-П</w:t>
      </w:r>
      <w:r w:rsidR="000101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01F4" w:rsidRDefault="000101F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отнесения объектов контроля к категориям риска;</w:t>
      </w:r>
    </w:p>
    <w:p w:rsidR="00E02E03" w:rsidRDefault="000101F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сведений, которые могут запрашиваться </w:t>
      </w:r>
      <w:r w:rsidR="005E5E0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 контролируемого лица;</w:t>
      </w:r>
    </w:p>
    <w:p w:rsidR="000101F4" w:rsidRDefault="000101F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порядке досудебного обжалования решений министерства, действий (бездействия) его должностных лиц;</w:t>
      </w:r>
    </w:p>
    <w:p w:rsidR="000101F4" w:rsidRDefault="000101F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министерства, утвержденный приказом министерства от 15.03.2022 </w:t>
      </w:r>
      <w:r w:rsidR="005E5E0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44;</w:t>
      </w:r>
    </w:p>
    <w:p w:rsidR="000101F4" w:rsidRDefault="000101F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 об экологическом контроле за 2021 год.</w:t>
      </w:r>
    </w:p>
    <w:p w:rsidR="000101F4" w:rsidRDefault="003C7B93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на протяжении 2022 года проводилось консультирование</w:t>
      </w:r>
      <w:r w:rsidR="00837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C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контролируемых лиц. </w:t>
      </w:r>
      <w:r w:rsidR="00FF6C2E">
        <w:rPr>
          <w:rFonts w:ascii="Times New Roman" w:eastAsia="Times New Roman" w:hAnsi="Times New Roman" w:cs="Times New Roman"/>
          <w:sz w:val="28"/>
          <w:szCs w:val="28"/>
        </w:rPr>
        <w:t>В общей сложности по телефону, на личном приеме и в письменном виде проведено порядка 80 консультаций по вопросам соблюдения обязательных требований.</w:t>
      </w:r>
    </w:p>
    <w:p w:rsidR="00FF6C2E" w:rsidRDefault="00FF6C2E" w:rsidP="000147B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эффективными видами профилактических мероприятий министерством выделены профилактический визи</w:t>
      </w:r>
      <w:r w:rsidR="000A5681">
        <w:rPr>
          <w:rFonts w:ascii="Times New Roman" w:eastAsia="Times New Roman" w:hAnsi="Times New Roman" w:cs="Times New Roman"/>
          <w:sz w:val="28"/>
          <w:szCs w:val="28"/>
        </w:rPr>
        <w:t xml:space="preserve">т и объявление предостережения.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2"/>
        <w:gridCol w:w="3303"/>
        <w:gridCol w:w="2619"/>
      </w:tblGrid>
      <w:tr w:rsidR="00A20A0E" w:rsidTr="00A20A0E">
        <w:tc>
          <w:tcPr>
            <w:tcW w:w="3932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3303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19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20A0E" w:rsidTr="00A20A0E">
        <w:tc>
          <w:tcPr>
            <w:tcW w:w="3932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303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19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0A0E" w:rsidTr="00A20A0E">
        <w:tc>
          <w:tcPr>
            <w:tcW w:w="3932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303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19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A20A0E" w:rsidTr="00A20A0E">
        <w:tc>
          <w:tcPr>
            <w:tcW w:w="3932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303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19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20A0E" w:rsidTr="00A20A0E">
        <w:tc>
          <w:tcPr>
            <w:tcW w:w="3932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303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A20A0E" w:rsidRDefault="00A20A0E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429CD" w:rsidRDefault="00C05E7F" w:rsidP="000147BD">
      <w:pPr>
        <w:widowControl w:val="0"/>
        <w:suppressAutoHyphens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6024E">
        <w:rPr>
          <w:rFonts w:ascii="Times New Roman" w:eastAsia="Times New Roman" w:hAnsi="Times New Roman" w:cs="Times New Roman"/>
          <w:sz w:val="28"/>
          <w:szCs w:val="28"/>
        </w:rPr>
        <w:t xml:space="preserve">Указанные меры профилактического характера и утверждение программы профилактики в целом направлены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решение проблемы предупреждения нарушений обязательных требований и повышение правовой грамотности подконтрольных субъектов, что в свою очередь должно привести к общему уменьшению контрольных (надзорных) мероприятий, в том числе за счет снижения внеплановых контрольных (надзорных) мероприятий. </w:t>
      </w:r>
    </w:p>
    <w:p w:rsidR="00D91F42" w:rsidRDefault="00BE2396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проблема, которая должна быть решена при реализации настоящей программы профилактики, это повышение уровня правовой грамотности субъектов экологического контроля, что приведет к уменьшению причинения вреда окружающей среде, либо к предотвращению риска причинения вреда.</w:t>
      </w:r>
    </w:p>
    <w:p w:rsidR="00D91F42" w:rsidRDefault="00BE2396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проблемы, на решение которых направлена программа профилактики, являются следующие нарушения обязательных требований:</w:t>
      </w:r>
    </w:p>
    <w:p w:rsidR="00C0145E" w:rsidRDefault="00AF5455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145E">
        <w:rPr>
          <w:rFonts w:ascii="Times New Roman" w:hAnsi="Times New Roman" w:cs="Times New Roman"/>
          <w:sz w:val="28"/>
          <w:szCs w:val="28"/>
        </w:rPr>
        <w:t>самовольное занятие водного объекта или пользование им с нарушением установленных условий;</w:t>
      </w:r>
    </w:p>
    <w:p w:rsidR="00C0145E" w:rsidRDefault="00C0145E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экологических требований при осуществлении градостроительной деятельности и эксплуатации предприятий, сооружений </w:t>
      </w:r>
      <w:r w:rsidR="008B25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иных объектов;</w:t>
      </w:r>
    </w:p>
    <w:p w:rsidR="00C0145E" w:rsidRDefault="00C0145E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несоблюдение требований в области охраны окружающей среды </w:t>
      </w:r>
      <w:r w:rsidR="008B25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обращении с отходами производства и потребления;</w:t>
      </w:r>
    </w:p>
    <w:p w:rsidR="00C0145E" w:rsidRDefault="00C0145E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сокрытие и искажение экологической информации;</w:t>
      </w:r>
    </w:p>
    <w:p w:rsidR="000B1099" w:rsidRDefault="000B1099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нарушение правил водопользования;</w:t>
      </w:r>
    </w:p>
    <w:p w:rsidR="000B1099" w:rsidRDefault="000B1099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нарушение правил охраны атмосферного воздуха;</w:t>
      </w:r>
    </w:p>
    <w:p w:rsidR="000B1099" w:rsidRDefault="000B1099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</w:t>
      </w:r>
      <w:r w:rsidR="008B25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актуализации учетных сведений.</w:t>
      </w:r>
    </w:p>
    <w:p w:rsidR="000147BD" w:rsidRDefault="000147BD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87" w:rsidRPr="006F684A" w:rsidRDefault="00E72F48" w:rsidP="000147BD">
      <w:pPr>
        <w:widowControl w:val="0"/>
        <w:suppressAutoHyphens/>
        <w:autoSpaceDE w:val="0"/>
        <w:autoSpaceDN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A06E87" w:rsidRPr="006F684A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proofErr w:type="gramStart"/>
      <w:r w:rsidR="00A06E87" w:rsidRPr="006F684A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E95ECF" w:rsidRDefault="00E95E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95ECF" w:rsidRDefault="00E95E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95ECF" w:rsidRDefault="00E95E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                          к нарушениям обязательных требований и (или) причинению вреда (ущерба) охраняемым законом ценностям;</w:t>
      </w:r>
    </w:p>
    <w:p w:rsidR="00E95ECF" w:rsidRDefault="00E95ECF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                               до контролируемых лиц, повышение информирования о способах их соблюдения.</w:t>
      </w:r>
    </w:p>
    <w:p w:rsidR="00E72F48" w:rsidRDefault="00E72F4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E72F48" w:rsidRDefault="00E72F4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72F48" w:rsidRDefault="00E72F4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правосознания и правовой </w:t>
      </w:r>
      <w:r w:rsidR="007C6D98">
        <w:rPr>
          <w:rFonts w:ascii="Times New Roman" w:eastAsia="Times New Roman" w:hAnsi="Times New Roman" w:cs="Times New Roman"/>
          <w:sz w:val="28"/>
          <w:szCs w:val="28"/>
        </w:rPr>
        <w:t>культуры руководителей органов государственной власти, органов местного самоуправления, юридических лиц, индивидуальных предпринимателей и граждан, в том числе путем обеспечения доступности информации об обязательных требованиях и необходимых мерах по их исполнению;</w:t>
      </w:r>
    </w:p>
    <w:p w:rsidR="0076024E" w:rsidRDefault="0076024E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единого по</w:t>
      </w:r>
      <w:r w:rsidR="00093273">
        <w:rPr>
          <w:rFonts w:ascii="Times New Roman" w:eastAsia="Times New Roman" w:hAnsi="Times New Roman" w:cs="Times New Roman"/>
          <w:sz w:val="28"/>
          <w:szCs w:val="28"/>
        </w:rPr>
        <w:t>нимания обязательных требований;</w:t>
      </w:r>
    </w:p>
    <w:p w:rsidR="007C6D98" w:rsidRDefault="007C6D9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возможной угрозы причинения, либо причинения вреда объектам окружающей среды, выработка и реализация профилактических мер, способствующих ее снижению;</w:t>
      </w:r>
    </w:p>
    <w:p w:rsidR="007C6D98" w:rsidRDefault="007C6D9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факторов угрозы причинения, либо причинения вреда объектам окружающей среды, причин и условий, способствующих нарушению обязательных требований, определением способов устранения или снижения угрозы;</w:t>
      </w:r>
    </w:p>
    <w:p w:rsidR="007C6D98" w:rsidRDefault="007C6D98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</w:t>
      </w:r>
      <w:r w:rsidR="00C0145E">
        <w:rPr>
          <w:rFonts w:ascii="Times New Roman" w:eastAsia="Times New Roman" w:hAnsi="Times New Roman" w:cs="Times New Roman"/>
          <w:sz w:val="28"/>
          <w:szCs w:val="28"/>
        </w:rPr>
        <w:t>лируемым объектам уровней риска;</w:t>
      </w:r>
    </w:p>
    <w:p w:rsidR="00C0145E" w:rsidRDefault="00C0145E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переориентация контрольной деятельности на объекты повышенного риска.</w:t>
      </w:r>
    </w:p>
    <w:p w:rsidR="006F684A" w:rsidRPr="006F684A" w:rsidRDefault="00E72F48" w:rsidP="000147BD">
      <w:pPr>
        <w:widowControl w:val="0"/>
        <w:suppressAutoHyphens/>
        <w:autoSpaceDE w:val="0"/>
        <w:autoSpaceDN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684A" w:rsidRPr="006F684A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04BC9" w:rsidRDefault="007C6D98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профилактики рисков причинения вреда охраняемым законом ценностям </w:t>
      </w:r>
      <w:r w:rsidR="00093273">
        <w:rPr>
          <w:rFonts w:ascii="Times New Roman" w:hAnsi="Times New Roman" w:cs="Times New Roman"/>
          <w:sz w:val="28"/>
          <w:szCs w:val="28"/>
        </w:rPr>
        <w:t>реализуются</w:t>
      </w:r>
      <w:r w:rsidR="00104BC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093273">
        <w:rPr>
          <w:rFonts w:ascii="Times New Roman" w:hAnsi="Times New Roman" w:cs="Times New Roman"/>
          <w:sz w:val="28"/>
          <w:szCs w:val="28"/>
        </w:rPr>
        <w:t xml:space="preserve">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04BC9">
        <w:rPr>
          <w:rFonts w:ascii="Times New Roman" w:hAnsi="Times New Roman" w:cs="Times New Roman"/>
          <w:sz w:val="28"/>
          <w:szCs w:val="28"/>
        </w:rPr>
        <w:t>: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предостережений;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консультирование.</w:t>
      </w:r>
    </w:p>
    <w:p w:rsidR="00104BC9" w:rsidRDefault="00BE2396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4BC9">
        <w:rPr>
          <w:rFonts w:ascii="Times New Roman" w:hAnsi="Times New Roman" w:cs="Times New Roman"/>
          <w:sz w:val="28"/>
          <w:szCs w:val="28"/>
        </w:rPr>
        <w:t>Информирование.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</w:t>
      </w:r>
      <w:r w:rsidR="00093273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093273">
        <w:rPr>
          <w:rFonts w:ascii="Times New Roman" w:hAnsi="Times New Roman" w:cs="Times New Roman"/>
          <w:sz w:val="28"/>
          <w:szCs w:val="28"/>
        </w:rPr>
        <w:t>министерства в информационной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в иных формах. 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размещает и поддерживает в актуальном состоянии на сайте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осуществление геологического контроля;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 геологического контроля, о сроках и порядке </w:t>
      </w:r>
      <w:r>
        <w:rPr>
          <w:rFonts w:ascii="Times New Roman" w:hAnsi="Times New Roman" w:cs="Times New Roman"/>
          <w:sz w:val="28"/>
          <w:szCs w:val="28"/>
        </w:rPr>
        <w:br/>
        <w:t>их вступления в силу;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</w:t>
      </w:r>
      <w:r>
        <w:rPr>
          <w:rFonts w:ascii="Times New Roman" w:hAnsi="Times New Roman" w:cs="Times New Roman"/>
          <w:sz w:val="28"/>
          <w:szCs w:val="28"/>
        </w:rPr>
        <w:br/>
        <w:t>о мерах ответственности, применяемых при нарушении обязательных требований, с текстами в действующей редакции;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руководства по соблюдению обязательных требований, разработанные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и утвержденные в соответствии с Федеральным законом от 31.07.2020 </w:t>
      </w:r>
      <w:r>
        <w:rPr>
          <w:rFonts w:ascii="Times New Roman" w:hAnsi="Times New Roman" w:cs="Times New Roman"/>
          <w:sz w:val="28"/>
          <w:szCs w:val="28"/>
        </w:rPr>
        <w:br/>
        <w:t>№ 247-ФЗ «Об обязательных требованиях в Российской Федерации»;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 с указанием категории риска;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</w:t>
      </w:r>
      <w:r>
        <w:rPr>
          <w:rFonts w:ascii="Times New Roman" w:hAnsi="Times New Roman" w:cs="Times New Roman"/>
          <w:sz w:val="28"/>
          <w:szCs w:val="28"/>
        </w:rPr>
        <w:br/>
        <w:t>и план проведения плановых контрольных (надзорных) мероприятий;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способах получения консультаций </w:t>
      </w:r>
      <w:r>
        <w:rPr>
          <w:rFonts w:ascii="Times New Roman" w:hAnsi="Times New Roman" w:cs="Times New Roman"/>
          <w:sz w:val="28"/>
          <w:szCs w:val="28"/>
        </w:rPr>
        <w:br/>
        <w:t>по вопросам соблюдения обязательных требований;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порядке досудебного обжалования решений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доклады, содержащие результаты обобщения правоприменительной практики;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о государственном контроле (надзоре);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Обобщение правоприменительной практики.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единообразия подходов к применению </w:t>
      </w:r>
      <w:r w:rsidR="00093273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и его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должностными лицами обязательных требований, законодательства Российской Федерации о государственном контроле (надзоре);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об актуализации обязательных требований;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министерство обеспечивает подготовку доклада, содержащего результаты обобщения правоприменительной практики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доклад </w:t>
      </w:r>
      <w:r>
        <w:rPr>
          <w:rFonts w:ascii="Times New Roman" w:hAnsi="Times New Roman" w:cs="Times New Roman"/>
          <w:sz w:val="28"/>
          <w:szCs w:val="28"/>
        </w:rPr>
        <w:br/>
        <w:t>о правоприменительной практике).</w:t>
      </w:r>
    </w:p>
    <w:p w:rsidR="00104BC9" w:rsidRPr="00104BC9" w:rsidRDefault="00104BC9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C9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104BC9">
        <w:rPr>
          <w:rFonts w:ascii="Times New Roman" w:hAnsi="Times New Roman" w:cs="Times New Roman"/>
          <w:sz w:val="28"/>
          <w:szCs w:val="28"/>
        </w:rPr>
        <w:t xml:space="preserve">, готовится не позднее 1 апреля года, следующего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 w:rsidRPr="00104BC9">
        <w:rPr>
          <w:rFonts w:ascii="Times New Roman" w:hAnsi="Times New Roman" w:cs="Times New Roman"/>
          <w:sz w:val="28"/>
          <w:szCs w:val="28"/>
        </w:rPr>
        <w:t xml:space="preserve">за отчетным годом, утверждается приказом </w:t>
      </w:r>
      <w:r w:rsidR="00093273">
        <w:rPr>
          <w:rFonts w:ascii="Times New Roman" w:hAnsi="Times New Roman" w:cs="Times New Roman"/>
          <w:sz w:val="28"/>
          <w:szCs w:val="28"/>
        </w:rPr>
        <w:t>министра</w:t>
      </w:r>
      <w:r w:rsidRPr="00104BC9">
        <w:rPr>
          <w:rFonts w:ascii="Times New Roman" w:hAnsi="Times New Roman" w:cs="Times New Roman"/>
          <w:sz w:val="28"/>
          <w:szCs w:val="28"/>
        </w:rPr>
        <w:t xml:space="preserve"> (исполняющего обязанности </w:t>
      </w:r>
      <w:r w:rsidR="00093273">
        <w:rPr>
          <w:rFonts w:ascii="Times New Roman" w:hAnsi="Times New Roman" w:cs="Times New Roman"/>
          <w:sz w:val="28"/>
          <w:szCs w:val="28"/>
        </w:rPr>
        <w:t>министра</w:t>
      </w:r>
      <w:r w:rsidRPr="00104BC9">
        <w:rPr>
          <w:rFonts w:ascii="Times New Roman" w:hAnsi="Times New Roman" w:cs="Times New Roman"/>
          <w:sz w:val="28"/>
          <w:szCs w:val="28"/>
        </w:rPr>
        <w:t xml:space="preserve">) и размещается на сайте </w:t>
      </w:r>
      <w:r w:rsidR="0009327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 w:rsidR="00093273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информационной сети «Интернет» </w:t>
      </w:r>
      <w:r w:rsidRPr="00104BC9">
        <w:rPr>
          <w:rFonts w:ascii="Times New Roman" w:hAnsi="Times New Roman" w:cs="Times New Roman"/>
          <w:sz w:val="28"/>
          <w:szCs w:val="28"/>
        </w:rPr>
        <w:t xml:space="preserve">в срок до 1 апреля года, следующего </w:t>
      </w:r>
      <w:r w:rsidR="008A70C3">
        <w:rPr>
          <w:rFonts w:ascii="Times New Roman" w:hAnsi="Times New Roman" w:cs="Times New Roman"/>
          <w:sz w:val="28"/>
          <w:szCs w:val="28"/>
        </w:rPr>
        <w:br/>
      </w:r>
      <w:r w:rsidRPr="00104BC9">
        <w:rPr>
          <w:rFonts w:ascii="Times New Roman" w:hAnsi="Times New Roman" w:cs="Times New Roman"/>
          <w:sz w:val="28"/>
          <w:szCs w:val="28"/>
        </w:rPr>
        <w:t>за отчетным годом.</w:t>
      </w:r>
    </w:p>
    <w:p w:rsidR="00104BC9" w:rsidRDefault="00093273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04BC9">
        <w:rPr>
          <w:rFonts w:ascii="Times New Roman" w:hAnsi="Times New Roman" w:cs="Times New Roman"/>
          <w:sz w:val="28"/>
          <w:szCs w:val="28"/>
        </w:rPr>
        <w:t xml:space="preserve"> обеспечивает публичное обсуждение проекта доклада </w:t>
      </w:r>
      <w:r>
        <w:rPr>
          <w:rFonts w:ascii="Times New Roman" w:hAnsi="Times New Roman" w:cs="Times New Roman"/>
          <w:sz w:val="28"/>
          <w:szCs w:val="28"/>
        </w:rPr>
        <w:br/>
      </w:r>
      <w:r w:rsidR="00104BC9">
        <w:rPr>
          <w:rFonts w:ascii="Times New Roman" w:hAnsi="Times New Roman" w:cs="Times New Roman"/>
          <w:sz w:val="28"/>
          <w:szCs w:val="28"/>
        </w:rPr>
        <w:t>о правоприменительной практике.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обобщения правоприменительной практики включаются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ежегодный доклад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 состоянии </w:t>
      </w:r>
      <w:r w:rsidR="00B50D7B">
        <w:rPr>
          <w:rFonts w:ascii="Times New Roman" w:hAnsi="Times New Roman" w:cs="Times New Roman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Объявление предостережений.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D7B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861468"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 объявляет контролируемому лицу предостережение и предлагает принять меры по обеспечению соблюдения обязательных требований.</w:t>
      </w:r>
      <w:proofErr w:type="gramEnd"/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в порядке, предусмотренном статьей 49 </w:t>
      </w:r>
      <w:r w:rsidR="005E5E06">
        <w:rPr>
          <w:rFonts w:ascii="Times New Roman" w:hAnsi="Times New Roman" w:cs="Times New Roman"/>
          <w:sz w:val="28"/>
          <w:szCs w:val="28"/>
        </w:rPr>
        <w:t>Закона</w:t>
      </w:r>
      <w:r w:rsidR="005E5E06"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возражение в отношении предостережения (далее – возражение), в котором указываются следующие сведения: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последнее – при наличии) индивидуального предпринимателя, гражданина;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юридического лица, индивидуального предпринимателя, гражданина;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дата и номер предостережения;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позиции в отношении указанных в предостережении готовящихся или возможных действий (бездействия), которые приводят </w:t>
      </w:r>
      <w:r w:rsidR="008B25F5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или могут привести к нарушению обязательных требований;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способ получения ответа.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Возражение направляется в </w:t>
      </w:r>
      <w:r w:rsidR="00861468"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виде документа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на бумажном носителе почтовым отправлением либо в виде электронного документа, подписанного с учетом требований, установленных </w:t>
      </w:r>
      <w:hyperlink r:id="rId14" w:history="1">
        <w:r w:rsidRPr="00B50D7B">
          <w:rPr>
            <w:rFonts w:ascii="Times New Roman" w:hAnsi="Times New Roman" w:cs="Times New Roman"/>
            <w:sz w:val="28"/>
            <w:szCs w:val="28"/>
          </w:rPr>
          <w:t>частью 6 статьи 21</w:t>
        </w:r>
      </w:hyperlink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 w:rsidR="005E5E06">
        <w:rPr>
          <w:rFonts w:ascii="Times New Roman" w:hAnsi="Times New Roman" w:cs="Times New Roman"/>
          <w:sz w:val="28"/>
          <w:szCs w:val="28"/>
        </w:rPr>
        <w:t>Закона № 248-ФЗ</w:t>
      </w:r>
      <w:r w:rsidRPr="00B50D7B">
        <w:rPr>
          <w:rFonts w:ascii="Times New Roman" w:hAnsi="Times New Roman" w:cs="Times New Roman"/>
          <w:sz w:val="28"/>
          <w:szCs w:val="28"/>
        </w:rPr>
        <w:t>, в течение 30 дней со дня получения контролируемым лицом предостережения. Возражение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Профилактический визит.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должностным лицом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52 </w:t>
      </w:r>
      <w:r w:rsidR="005E5E06">
        <w:rPr>
          <w:rFonts w:ascii="Times New Roman" w:hAnsi="Times New Roman" w:cs="Times New Roman"/>
          <w:sz w:val="28"/>
          <w:szCs w:val="28"/>
        </w:rPr>
        <w:t>Закона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объектов контроля, отнесенных к категориям высокого и значительного риска, лиц, приступающих к осуществлению деятельности на таких объектах контроля, но не позднее одного года с момента начала такой деятельности.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о его правах и обязанностях, а также 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и осуществления регионального государственного экологического контроля, проводимого в отношении объекта контроля.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D7B">
        <w:rPr>
          <w:rFonts w:ascii="Times New Roman" w:hAnsi="Times New Roman" w:cs="Times New Roman"/>
          <w:sz w:val="28"/>
          <w:szCs w:val="28"/>
        </w:rPr>
        <w:t>В ходе профилактического визита (обязательного профилактического визита)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>рекомендуемых способах снижения категории риска, а также о видах, содержании контрольных (надзорных) мероприятий, проводимых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>отношении контролируемого лица, исходя из отнесения к категории риска.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осуществляться сбор сведений, необходимых для отнесения объектов контроля к категориям риска.</w:t>
      </w:r>
    </w:p>
    <w:p w:rsidR="00B50D7B" w:rsidRDefault="00B50D7B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(обязательного профилактического визита) должностным лицом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может осуществляться консультирование контролируемого лица в порядке, установленном </w:t>
      </w:r>
      <w:hyperlink r:id="rId15" w:history="1">
        <w:r w:rsidRPr="00B50D7B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 w:rsidR="005E5E06">
        <w:rPr>
          <w:rFonts w:ascii="Times New Roman" w:hAnsi="Times New Roman" w:cs="Times New Roman"/>
          <w:sz w:val="28"/>
          <w:szCs w:val="28"/>
        </w:rPr>
        <w:t>Закона № 248-ФЗ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w:anchor="P131" w:history="1">
        <w:r w:rsidRPr="00B50D7B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="005E5E06">
        <w:rPr>
          <w:rFonts w:ascii="Times New Roman" w:hAnsi="Times New Roman" w:cs="Times New Roman"/>
          <w:sz w:val="28"/>
          <w:szCs w:val="28"/>
        </w:rPr>
        <w:t xml:space="preserve"> постановления № 620-П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(обязательного профилактического визита) не может превышать 1 рабочего дня. </w:t>
      </w:r>
      <w:r w:rsidR="003A3E0C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По ходатайству должностного лица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>, проводящего профи</w:t>
      </w:r>
      <w:r w:rsidR="00484977">
        <w:rPr>
          <w:rFonts w:ascii="Times New Roman" w:hAnsi="Times New Roman" w:cs="Times New Roman"/>
          <w:sz w:val="28"/>
          <w:szCs w:val="28"/>
        </w:rPr>
        <w:t xml:space="preserve">лактический визит, министр </w:t>
      </w:r>
      <w:r w:rsidRPr="00B50D7B">
        <w:rPr>
          <w:rFonts w:ascii="Times New Roman" w:hAnsi="Times New Roman" w:cs="Times New Roman"/>
          <w:sz w:val="28"/>
          <w:szCs w:val="28"/>
        </w:rPr>
        <w:t>может продлить срок проведения профилактического визита не более чем на 3 рабочих дня.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обязательного профилактического визита контролируемое лицо уведомляется контрольным органом не </w:t>
      </w:r>
      <w:proofErr w:type="gramStart"/>
      <w:r w:rsidRPr="00B50D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0D7B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дня его проведения.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861468"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направивший уведомление о проведении обязательного профилактического визита, </w:t>
      </w:r>
      <w:r w:rsidR="003A3E0C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50D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0D7B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его проведения.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</w:t>
      </w:r>
      <w:r w:rsidR="003A3E0C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в ходе профилактического визита, носят рекомендательный характер.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 контроля представляет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об этом уполномоченному должностному лицу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контрольных (надзорных) мероприятий.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Консультирование.</w:t>
      </w:r>
    </w:p>
    <w:p w:rsidR="00B50D7B" w:rsidRDefault="00B50D7B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их представителей осуществляет консультирование (дает разъяснения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вопросам, связанным с организацией и осуществлением </w:t>
      </w:r>
      <w:r w:rsidR="00093273">
        <w:rPr>
          <w:rFonts w:ascii="Times New Roman" w:hAnsi="Times New Roman" w:cs="Times New Roman"/>
          <w:sz w:val="28"/>
          <w:szCs w:val="28"/>
        </w:rPr>
        <w:t>экологического контроля</w:t>
      </w:r>
      <w:r>
        <w:rPr>
          <w:rFonts w:ascii="Times New Roman" w:hAnsi="Times New Roman" w:cs="Times New Roman"/>
          <w:sz w:val="28"/>
          <w:szCs w:val="28"/>
        </w:rPr>
        <w:t>). Консультирование осуществляется без взимания платы.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должностными лицами по телефону, посредством видео-конференц-связи, на личном приеме еженедельно, в сроки, определенные заместителем </w:t>
      </w:r>
      <w:r w:rsidR="00093273">
        <w:rPr>
          <w:rFonts w:ascii="Times New Roman" w:hAnsi="Times New Roman" w:cs="Times New Roman"/>
          <w:sz w:val="28"/>
          <w:szCs w:val="28"/>
        </w:rPr>
        <w:t>министра</w:t>
      </w:r>
      <w:r w:rsidRPr="00B50D7B">
        <w:rPr>
          <w:rFonts w:ascii="Times New Roman" w:hAnsi="Times New Roman" w:cs="Times New Roman"/>
          <w:sz w:val="28"/>
          <w:szCs w:val="28"/>
        </w:rPr>
        <w:t>, либо в ходе профилактического мероприятия, контрольного (надзорного) мероприятия</w:t>
      </w:r>
      <w:r w:rsidR="00093273"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E5E06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с положениями статьи 50 </w:t>
      </w:r>
      <w:r w:rsidR="005E5E06">
        <w:rPr>
          <w:rFonts w:ascii="Times New Roman" w:hAnsi="Times New Roman" w:cs="Times New Roman"/>
          <w:sz w:val="28"/>
          <w:szCs w:val="28"/>
        </w:rPr>
        <w:t>Закона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01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Консультирование, в том числе письменное, осуществляется </w:t>
      </w:r>
      <w:r w:rsidRPr="00B50D7B">
        <w:rPr>
          <w:rFonts w:ascii="Times New Roman" w:hAnsi="Times New Roman" w:cs="Times New Roman"/>
          <w:sz w:val="28"/>
          <w:szCs w:val="28"/>
        </w:rPr>
        <w:br/>
        <w:t>по вопросам соблюдения обязательных требований</w:t>
      </w:r>
      <w:r w:rsidR="00093273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484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сайте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 </w:t>
      </w:r>
      <w:r w:rsidR="003D2919">
        <w:rPr>
          <w:rFonts w:ascii="Times New Roman" w:hAnsi="Times New Roman" w:cs="Times New Roman"/>
          <w:sz w:val="28"/>
          <w:szCs w:val="28"/>
        </w:rPr>
        <w:t>министерства</w:t>
      </w:r>
      <w:r w:rsidR="00093273">
        <w:rPr>
          <w:rFonts w:ascii="Times New Roman" w:hAnsi="Times New Roman" w:cs="Times New Roman"/>
          <w:sz w:val="28"/>
          <w:szCs w:val="28"/>
        </w:rPr>
        <w:t>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16" w:history="1">
        <w:r w:rsidRPr="00AB08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решений и (или) действий должностных лиц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ходе консультирования, не может использоваться </w:t>
      </w:r>
      <w:r w:rsidR="00093273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в цел</w:t>
      </w:r>
      <w:r w:rsidR="00093273">
        <w:rPr>
          <w:rFonts w:ascii="Times New Roman" w:hAnsi="Times New Roman" w:cs="Times New Roman"/>
          <w:sz w:val="28"/>
          <w:szCs w:val="28"/>
        </w:rPr>
        <w:t xml:space="preserve">ях оценки контролируемого лица </w:t>
      </w: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требований.</w:t>
      </w:r>
    </w:p>
    <w:p w:rsidR="00104BC9" w:rsidRDefault="00104BC9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проведения профилактических мероприятий, ответстве</w:t>
      </w:r>
      <w:r w:rsidR="00ED4008">
        <w:rPr>
          <w:rFonts w:ascii="Times New Roman" w:hAnsi="Times New Roman" w:cs="Times New Roman"/>
          <w:sz w:val="28"/>
          <w:szCs w:val="28"/>
        </w:rPr>
        <w:t xml:space="preserve">нный исполнитель, подразделение представлены в Приложении </w:t>
      </w:r>
      <w:r w:rsidR="00ED4008">
        <w:rPr>
          <w:rFonts w:ascii="Times New Roman" w:hAnsi="Times New Roman" w:cs="Times New Roman"/>
          <w:sz w:val="28"/>
          <w:szCs w:val="28"/>
        </w:rPr>
        <w:br/>
        <w:t>к Программе профилактики.</w:t>
      </w:r>
    </w:p>
    <w:p w:rsidR="00E233E2" w:rsidRDefault="00E233E2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A" w:rsidRPr="006F684A" w:rsidRDefault="00E72F48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684A" w:rsidRPr="006F684A"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="006F684A" w:rsidRPr="006F684A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6F684A" w:rsidRDefault="006F684A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919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профилактики: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информирования – размещение соответствующих сведений на официальном сайте министерства;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обобщении правоприменительной практики – публичное обсуждение доклада о правоприменительной практике в министерстве;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объявлении предостережений – количество объявленных предостережений;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профилактических визитов – количество проведенных профилактических визитов;</w:t>
      </w:r>
    </w:p>
    <w:p w:rsidR="007B7594" w:rsidRDefault="007B7594" w:rsidP="000147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– количество осуществленных консультирований.</w:t>
      </w:r>
    </w:p>
    <w:p w:rsidR="00B7371C" w:rsidRDefault="00B7371C" w:rsidP="000147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71C" w:rsidRPr="00ED3E24" w:rsidRDefault="00FC6758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7371C" w:rsidRDefault="00B7371C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08" w:rsidRDefault="00ED4008" w:rsidP="00014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4008" w:rsidRPr="00ED4008" w:rsidRDefault="00ED4008" w:rsidP="000147B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D40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D4008" w:rsidRPr="00ED4008" w:rsidRDefault="00ED4008" w:rsidP="00ED400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D4008" w:rsidRPr="00ED4008" w:rsidRDefault="00ED4008" w:rsidP="00ED400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D400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Программе профилактики</w:t>
      </w:r>
    </w:p>
    <w:p w:rsidR="00B7371C" w:rsidRDefault="00B7371C" w:rsidP="00ED400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008" w:rsidRPr="00AF5455" w:rsidRDefault="00AF5455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55">
        <w:rPr>
          <w:rFonts w:ascii="Times New Roman" w:hAnsi="Times New Roman" w:cs="Times New Roman"/>
          <w:b/>
          <w:sz w:val="28"/>
          <w:szCs w:val="28"/>
        </w:rPr>
        <w:t>Сроки (периодичность) проведения профилактических мероприятий, ответственный исполнитель, подразделение</w:t>
      </w:r>
    </w:p>
    <w:p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0"/>
        <w:gridCol w:w="2464"/>
        <w:gridCol w:w="2465"/>
      </w:tblGrid>
      <w:tr w:rsidR="00ED4008" w:rsidTr="006956D9">
        <w:tc>
          <w:tcPr>
            <w:tcW w:w="675" w:type="dxa"/>
          </w:tcPr>
          <w:p w:rsidR="00ED4008" w:rsidRDefault="00ED400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 №</w:t>
            </w:r>
          </w:p>
        </w:tc>
        <w:tc>
          <w:tcPr>
            <w:tcW w:w="4250" w:type="dxa"/>
          </w:tcPr>
          <w:p w:rsidR="00ED4008" w:rsidRDefault="00ED4008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</w:tcPr>
          <w:p w:rsidR="00ED4008" w:rsidRDefault="00ED400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подразделение</w:t>
            </w:r>
          </w:p>
        </w:tc>
        <w:tc>
          <w:tcPr>
            <w:tcW w:w="2465" w:type="dxa"/>
          </w:tcPr>
          <w:p w:rsidR="00ED4008" w:rsidRDefault="00ED4008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</w:t>
            </w:r>
          </w:p>
        </w:tc>
      </w:tr>
      <w:tr w:rsidR="000147BD" w:rsidTr="006956D9">
        <w:tc>
          <w:tcPr>
            <w:tcW w:w="675" w:type="dxa"/>
            <w:vMerge w:val="restart"/>
          </w:tcPr>
          <w:p w:rsidR="000147BD" w:rsidRPr="006956D9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:rsidR="000147BD" w:rsidRPr="006956D9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D9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 (размещение и поддержание в актуальном состоянии на сайте министерства):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изменения законодательства</w:t>
            </w:r>
          </w:p>
        </w:tc>
      </w:tr>
      <w:tr w:rsidR="000147BD" w:rsidTr="006956D9">
        <w:tc>
          <w:tcPr>
            <w:tcW w:w="675" w:type="dxa"/>
            <w:vMerge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 экологического контроля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изменения законодательства</w:t>
            </w:r>
          </w:p>
        </w:tc>
      </w:tr>
      <w:tr w:rsidR="000147BD" w:rsidTr="006956D9">
        <w:tc>
          <w:tcPr>
            <w:tcW w:w="675" w:type="dxa"/>
            <w:vMerge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перечней нормативных правовых актов, содержащих обязательные требования, оценка соблюдения которых является предметом экологического контроля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изменения законодательства</w:t>
            </w:r>
          </w:p>
        </w:tc>
      </w:tr>
      <w:tr w:rsidR="000147BD" w:rsidTr="006956D9">
        <w:tc>
          <w:tcPr>
            <w:tcW w:w="675" w:type="dxa"/>
            <w:vMerge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экологического контроля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изменения законодательства</w:t>
            </w:r>
          </w:p>
        </w:tc>
      </w:tr>
      <w:tr w:rsidR="000147BD" w:rsidTr="006956D9">
        <w:tc>
          <w:tcPr>
            <w:tcW w:w="675" w:type="dxa"/>
            <w:vMerge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проверочных листов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изменения законодательства</w:t>
            </w:r>
          </w:p>
        </w:tc>
      </w:tr>
      <w:tr w:rsidR="000147BD" w:rsidTr="006956D9">
        <w:tc>
          <w:tcPr>
            <w:tcW w:w="675" w:type="dxa"/>
            <w:vMerge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 по соблюдению обязательных требований в сфере экологического контроля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изменения законодательства)</w:t>
            </w:r>
          </w:p>
        </w:tc>
      </w:tr>
      <w:tr w:rsidR="000147BD" w:rsidTr="006956D9">
        <w:tc>
          <w:tcPr>
            <w:tcW w:w="675" w:type="dxa"/>
            <w:vMerge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изменения законодательства</w:t>
            </w:r>
          </w:p>
        </w:tc>
      </w:tr>
      <w:tr w:rsidR="000147BD" w:rsidTr="006956D9">
        <w:tc>
          <w:tcPr>
            <w:tcW w:w="675" w:type="dxa"/>
            <w:vMerge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перечня объектов контроля, учитываемых в рамках формирования ежегодного плана контрольных (надзорных)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с указанием категории риска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изменения законодательства</w:t>
            </w:r>
          </w:p>
        </w:tc>
      </w:tr>
      <w:tr w:rsidR="000147BD" w:rsidTr="006956D9">
        <w:tc>
          <w:tcPr>
            <w:tcW w:w="675" w:type="dxa"/>
            <w:vMerge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 профилактики рисков причинения вреда и плана проведения плановых контрольных (надзорных) мероприятий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 2022 года</w:t>
            </w:r>
          </w:p>
        </w:tc>
      </w:tr>
      <w:tr w:rsidR="000147BD" w:rsidTr="006956D9">
        <w:tc>
          <w:tcPr>
            <w:tcW w:w="675" w:type="dxa"/>
            <w:vMerge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исчерпывающего перечня сведений, которые могут запрашиваться министерством у контролируемого лица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изменения законодательства</w:t>
            </w:r>
          </w:p>
        </w:tc>
      </w:tr>
      <w:tr w:rsidR="000147BD" w:rsidTr="006956D9">
        <w:tc>
          <w:tcPr>
            <w:tcW w:w="675" w:type="dxa"/>
            <w:vMerge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изменения законодательства</w:t>
            </w:r>
          </w:p>
        </w:tc>
      </w:tr>
      <w:tr w:rsidR="000147BD" w:rsidTr="006956D9">
        <w:tc>
          <w:tcPr>
            <w:tcW w:w="675" w:type="dxa"/>
            <w:vMerge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сведений о порядке досудебного обжалования решений министерства, действий (бездействия) его должностных лиц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изменения законодательства</w:t>
            </w:r>
          </w:p>
        </w:tc>
      </w:tr>
      <w:tr w:rsidR="000147BD" w:rsidTr="006956D9">
        <w:tc>
          <w:tcPr>
            <w:tcW w:w="675" w:type="dxa"/>
            <w:vMerge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доклада об экологическом контроле 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июля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</w:tr>
      <w:tr w:rsidR="000147BD" w:rsidTr="006956D9">
        <w:tc>
          <w:tcPr>
            <w:tcW w:w="675" w:type="dxa"/>
            <w:vMerge w:val="restart"/>
          </w:tcPr>
          <w:p w:rsidR="000147BD" w:rsidRPr="006956D9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0" w:type="dxa"/>
          </w:tcPr>
          <w:p w:rsidR="000147BD" w:rsidRPr="006956D9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D9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</w:tr>
      <w:tr w:rsidR="000147BD" w:rsidTr="006956D9">
        <w:tc>
          <w:tcPr>
            <w:tcW w:w="675" w:type="dxa"/>
            <w:vMerge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доклада о правоприменительной практике, в том числе об осуществлении экологического контроля</w:t>
            </w:r>
          </w:p>
        </w:tc>
        <w:tc>
          <w:tcPr>
            <w:tcW w:w="2464" w:type="dxa"/>
          </w:tcPr>
          <w:p w:rsidR="000147BD" w:rsidRDefault="000147BD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0147BD" w:rsidRDefault="000147BD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</w:tr>
      <w:tr w:rsidR="006956D9" w:rsidTr="006956D9">
        <w:tc>
          <w:tcPr>
            <w:tcW w:w="675" w:type="dxa"/>
          </w:tcPr>
          <w:p w:rsidR="006956D9" w:rsidRPr="006956D9" w:rsidRDefault="006956D9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0" w:type="dxa"/>
          </w:tcPr>
          <w:p w:rsidR="006956D9" w:rsidRPr="006956D9" w:rsidRDefault="006956D9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D9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2464" w:type="dxa"/>
          </w:tcPr>
          <w:p w:rsidR="006956D9" w:rsidRDefault="006956D9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6956D9" w:rsidRDefault="006956D9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в случаях, предусмотренных ст. 49 </w:t>
            </w:r>
            <w:r w:rsidR="005E5E06">
              <w:rPr>
                <w:rFonts w:ascii="Times New Roman" w:hAnsi="Times New Roman" w:cs="Times New Roman"/>
                <w:sz w:val="28"/>
                <w:szCs w:val="28"/>
              </w:rPr>
              <w:t xml:space="preserve">Закона </w:t>
            </w:r>
            <w:r w:rsidR="005E5E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E5E06">
              <w:rPr>
                <w:rFonts w:ascii="Times New Roman" w:hAnsi="Times New Roman" w:cs="Times New Roman"/>
                <w:sz w:val="28"/>
                <w:szCs w:val="28"/>
              </w:rPr>
              <w:t>№ 248-ФЗ</w:t>
            </w:r>
          </w:p>
        </w:tc>
      </w:tr>
      <w:tr w:rsidR="006956D9" w:rsidTr="006956D9">
        <w:tc>
          <w:tcPr>
            <w:tcW w:w="675" w:type="dxa"/>
          </w:tcPr>
          <w:p w:rsidR="006956D9" w:rsidRPr="006956D9" w:rsidRDefault="006956D9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0" w:type="dxa"/>
          </w:tcPr>
          <w:p w:rsidR="006956D9" w:rsidRPr="006956D9" w:rsidRDefault="006956D9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D9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</w:tc>
        <w:tc>
          <w:tcPr>
            <w:tcW w:w="2464" w:type="dxa"/>
          </w:tcPr>
          <w:p w:rsidR="006956D9" w:rsidRDefault="006956D9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6956D9" w:rsidRDefault="006956D9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в порядке, предусмотренном положением о виде контроля</w:t>
            </w:r>
          </w:p>
        </w:tc>
      </w:tr>
      <w:tr w:rsidR="006956D9" w:rsidTr="006956D9">
        <w:tc>
          <w:tcPr>
            <w:tcW w:w="675" w:type="dxa"/>
          </w:tcPr>
          <w:p w:rsidR="006956D9" w:rsidRPr="006956D9" w:rsidRDefault="006956D9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0" w:type="dxa"/>
          </w:tcPr>
          <w:p w:rsidR="006956D9" w:rsidRPr="006956D9" w:rsidRDefault="006956D9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D9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</w:tc>
        <w:tc>
          <w:tcPr>
            <w:tcW w:w="2464" w:type="dxa"/>
          </w:tcPr>
          <w:p w:rsidR="006956D9" w:rsidRDefault="006956D9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управления</w:t>
            </w:r>
          </w:p>
        </w:tc>
        <w:tc>
          <w:tcPr>
            <w:tcW w:w="2465" w:type="dxa"/>
          </w:tcPr>
          <w:p w:rsidR="006956D9" w:rsidRDefault="006956D9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при проведении профилактических и контрольных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(надзорных) мероприятий или при обращении контролируемых лиц</w:t>
            </w:r>
          </w:p>
        </w:tc>
      </w:tr>
    </w:tbl>
    <w:p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455" w:rsidRPr="00ED3E24" w:rsidRDefault="00AF5455" w:rsidP="00AF54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F5455" w:rsidRDefault="00AF5455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5455" w:rsidSect="00B7371C">
      <w:headerReference w:type="default" r:id="rId17"/>
      <w:headerReference w:type="first" r:id="rId18"/>
      <w:pgSz w:w="11906" w:h="16838"/>
      <w:pgMar w:top="68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29" w:rsidRDefault="00450229" w:rsidP="008B48DE">
      <w:pPr>
        <w:spacing w:after="0" w:line="240" w:lineRule="auto"/>
      </w:pPr>
      <w:r>
        <w:separator/>
      </w:r>
    </w:p>
  </w:endnote>
  <w:endnote w:type="continuationSeparator" w:id="0">
    <w:p w:rsidR="00450229" w:rsidRDefault="00450229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29" w:rsidRDefault="00450229" w:rsidP="008B48DE">
      <w:pPr>
        <w:spacing w:after="0" w:line="240" w:lineRule="auto"/>
      </w:pPr>
      <w:r>
        <w:separator/>
      </w:r>
    </w:p>
  </w:footnote>
  <w:footnote w:type="continuationSeparator" w:id="0">
    <w:p w:rsidR="00450229" w:rsidRDefault="00450229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103903"/>
      <w:docPartObj>
        <w:docPartGallery w:val="Page Numbers (Top of Page)"/>
        <w:docPartUnique/>
      </w:docPartObj>
    </w:sdtPr>
    <w:sdtEndPr/>
    <w:sdtContent>
      <w:p w:rsidR="00D91F42" w:rsidRDefault="00D91F42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484977">
          <w:rPr>
            <w:rFonts w:ascii="Times New Roman" w:hAnsi="Times New Roman" w:cs="Times New Roman"/>
            <w:noProof/>
            <w:sz w:val="24"/>
          </w:rPr>
          <w:t>2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91F42" w:rsidRPr="008B48DE" w:rsidRDefault="00D91F42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42" w:rsidRDefault="00D91F42">
    <w:pPr>
      <w:pStyle w:val="a6"/>
      <w:jc w:val="center"/>
    </w:pPr>
  </w:p>
  <w:p w:rsidR="00D91F42" w:rsidRPr="00436AB7" w:rsidRDefault="00D91F42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32"/>
    <w:rsid w:val="000101F4"/>
    <w:rsid w:val="000147BD"/>
    <w:rsid w:val="00017152"/>
    <w:rsid w:val="00022564"/>
    <w:rsid w:val="000320C2"/>
    <w:rsid w:val="00037E33"/>
    <w:rsid w:val="000640D4"/>
    <w:rsid w:val="00081AE5"/>
    <w:rsid w:val="00084A99"/>
    <w:rsid w:val="00084E05"/>
    <w:rsid w:val="000919BC"/>
    <w:rsid w:val="00093273"/>
    <w:rsid w:val="0009637A"/>
    <w:rsid w:val="000A5681"/>
    <w:rsid w:val="000A572F"/>
    <w:rsid w:val="000B07AB"/>
    <w:rsid w:val="000B1099"/>
    <w:rsid w:val="000B14DB"/>
    <w:rsid w:val="000C19C3"/>
    <w:rsid w:val="000C5E62"/>
    <w:rsid w:val="000D3317"/>
    <w:rsid w:val="000D6FC6"/>
    <w:rsid w:val="000D7F85"/>
    <w:rsid w:val="00104BC9"/>
    <w:rsid w:val="00107E53"/>
    <w:rsid w:val="00111298"/>
    <w:rsid w:val="001165DB"/>
    <w:rsid w:val="00120D27"/>
    <w:rsid w:val="001220ED"/>
    <w:rsid w:val="00126610"/>
    <w:rsid w:val="001429CD"/>
    <w:rsid w:val="0014375E"/>
    <w:rsid w:val="00161A91"/>
    <w:rsid w:val="001634FA"/>
    <w:rsid w:val="001818ED"/>
    <w:rsid w:val="001B6333"/>
    <w:rsid w:val="001C28EF"/>
    <w:rsid w:val="001C42F8"/>
    <w:rsid w:val="001E15C0"/>
    <w:rsid w:val="001F1AE9"/>
    <w:rsid w:val="00200224"/>
    <w:rsid w:val="002058E7"/>
    <w:rsid w:val="0021092C"/>
    <w:rsid w:val="002126FE"/>
    <w:rsid w:val="00216947"/>
    <w:rsid w:val="00216A1C"/>
    <w:rsid w:val="0022010D"/>
    <w:rsid w:val="00225B9B"/>
    <w:rsid w:val="00226E8A"/>
    <w:rsid w:val="00234648"/>
    <w:rsid w:val="0024129E"/>
    <w:rsid w:val="00255938"/>
    <w:rsid w:val="00274374"/>
    <w:rsid w:val="00280323"/>
    <w:rsid w:val="00283E90"/>
    <w:rsid w:val="00284555"/>
    <w:rsid w:val="002850C7"/>
    <w:rsid w:val="0029240E"/>
    <w:rsid w:val="00293E91"/>
    <w:rsid w:val="002A016B"/>
    <w:rsid w:val="002A1509"/>
    <w:rsid w:val="002C055E"/>
    <w:rsid w:val="002C1DB9"/>
    <w:rsid w:val="002E34C3"/>
    <w:rsid w:val="00303EA3"/>
    <w:rsid w:val="003071D2"/>
    <w:rsid w:val="0031132E"/>
    <w:rsid w:val="00321894"/>
    <w:rsid w:val="00322D63"/>
    <w:rsid w:val="00331845"/>
    <w:rsid w:val="00341ACE"/>
    <w:rsid w:val="00353CD6"/>
    <w:rsid w:val="00375768"/>
    <w:rsid w:val="003842E0"/>
    <w:rsid w:val="00392F45"/>
    <w:rsid w:val="003A0C6F"/>
    <w:rsid w:val="003A3E0C"/>
    <w:rsid w:val="003B067E"/>
    <w:rsid w:val="003B6F62"/>
    <w:rsid w:val="003C057F"/>
    <w:rsid w:val="003C0A0E"/>
    <w:rsid w:val="003C3052"/>
    <w:rsid w:val="003C7B93"/>
    <w:rsid w:val="003D1277"/>
    <w:rsid w:val="003D2919"/>
    <w:rsid w:val="003D7A55"/>
    <w:rsid w:val="003F7BEC"/>
    <w:rsid w:val="004040D8"/>
    <w:rsid w:val="00414BE0"/>
    <w:rsid w:val="00415EAB"/>
    <w:rsid w:val="00421F75"/>
    <w:rsid w:val="00422F2C"/>
    <w:rsid w:val="004266FB"/>
    <w:rsid w:val="00436AB7"/>
    <w:rsid w:val="00450229"/>
    <w:rsid w:val="0045710B"/>
    <w:rsid w:val="0045762C"/>
    <w:rsid w:val="00466DB9"/>
    <w:rsid w:val="00484977"/>
    <w:rsid w:val="00487ACD"/>
    <w:rsid w:val="004B1BEC"/>
    <w:rsid w:val="004C21FD"/>
    <w:rsid w:val="004C45E8"/>
    <w:rsid w:val="004D4CE0"/>
    <w:rsid w:val="004E6C32"/>
    <w:rsid w:val="004F6751"/>
    <w:rsid w:val="00503C31"/>
    <w:rsid w:val="00507967"/>
    <w:rsid w:val="00507B4E"/>
    <w:rsid w:val="00514CEB"/>
    <w:rsid w:val="00517E87"/>
    <w:rsid w:val="00526808"/>
    <w:rsid w:val="00530FDC"/>
    <w:rsid w:val="0054307B"/>
    <w:rsid w:val="005460C0"/>
    <w:rsid w:val="00552890"/>
    <w:rsid w:val="0055416F"/>
    <w:rsid w:val="00566F37"/>
    <w:rsid w:val="00573092"/>
    <w:rsid w:val="005743E0"/>
    <w:rsid w:val="00577ADC"/>
    <w:rsid w:val="00580947"/>
    <w:rsid w:val="00587B6A"/>
    <w:rsid w:val="00591049"/>
    <w:rsid w:val="005915EC"/>
    <w:rsid w:val="00591F04"/>
    <w:rsid w:val="005943CA"/>
    <w:rsid w:val="005976CF"/>
    <w:rsid w:val="005C15E2"/>
    <w:rsid w:val="005D22F4"/>
    <w:rsid w:val="005D74DF"/>
    <w:rsid w:val="005E5E06"/>
    <w:rsid w:val="005F38BE"/>
    <w:rsid w:val="006070EC"/>
    <w:rsid w:val="00607ECE"/>
    <w:rsid w:val="006261A1"/>
    <w:rsid w:val="00636700"/>
    <w:rsid w:val="006528B6"/>
    <w:rsid w:val="006533A9"/>
    <w:rsid w:val="00660DEC"/>
    <w:rsid w:val="00660DEF"/>
    <w:rsid w:val="00661FC6"/>
    <w:rsid w:val="00665D1D"/>
    <w:rsid w:val="00673527"/>
    <w:rsid w:val="00684BE3"/>
    <w:rsid w:val="006951C9"/>
    <w:rsid w:val="006956D9"/>
    <w:rsid w:val="006A3732"/>
    <w:rsid w:val="006A4130"/>
    <w:rsid w:val="006A51FC"/>
    <w:rsid w:val="006D2CFB"/>
    <w:rsid w:val="006D77E6"/>
    <w:rsid w:val="006E32F5"/>
    <w:rsid w:val="006F684A"/>
    <w:rsid w:val="00707083"/>
    <w:rsid w:val="00714BE2"/>
    <w:rsid w:val="00721786"/>
    <w:rsid w:val="00730FCD"/>
    <w:rsid w:val="00732CEA"/>
    <w:rsid w:val="0073411D"/>
    <w:rsid w:val="00736423"/>
    <w:rsid w:val="007425E7"/>
    <w:rsid w:val="00751021"/>
    <w:rsid w:val="00757DBB"/>
    <w:rsid w:val="0076024E"/>
    <w:rsid w:val="00764DB0"/>
    <w:rsid w:val="0078447B"/>
    <w:rsid w:val="00792CEF"/>
    <w:rsid w:val="007A3260"/>
    <w:rsid w:val="007B1C7B"/>
    <w:rsid w:val="007B55FB"/>
    <w:rsid w:val="007B7594"/>
    <w:rsid w:val="007B780A"/>
    <w:rsid w:val="007C17AE"/>
    <w:rsid w:val="007C3B29"/>
    <w:rsid w:val="007C6D98"/>
    <w:rsid w:val="007D0EDB"/>
    <w:rsid w:val="007E1392"/>
    <w:rsid w:val="007E69A3"/>
    <w:rsid w:val="007F7977"/>
    <w:rsid w:val="00800769"/>
    <w:rsid w:val="00805D46"/>
    <w:rsid w:val="00806692"/>
    <w:rsid w:val="00812628"/>
    <w:rsid w:val="00813808"/>
    <w:rsid w:val="00835F83"/>
    <w:rsid w:val="008366D6"/>
    <w:rsid w:val="00837CAD"/>
    <w:rsid w:val="00843B0D"/>
    <w:rsid w:val="008555A7"/>
    <w:rsid w:val="00861468"/>
    <w:rsid w:val="00873EFE"/>
    <w:rsid w:val="008919FD"/>
    <w:rsid w:val="00894D3D"/>
    <w:rsid w:val="008A70C3"/>
    <w:rsid w:val="008B25F5"/>
    <w:rsid w:val="008B48DE"/>
    <w:rsid w:val="008C7EFA"/>
    <w:rsid w:val="008D5726"/>
    <w:rsid w:val="008D6B9D"/>
    <w:rsid w:val="008D745A"/>
    <w:rsid w:val="00903136"/>
    <w:rsid w:val="00911362"/>
    <w:rsid w:val="00915CB0"/>
    <w:rsid w:val="00930E47"/>
    <w:rsid w:val="0095266D"/>
    <w:rsid w:val="0096272B"/>
    <w:rsid w:val="00967244"/>
    <w:rsid w:val="009831A2"/>
    <w:rsid w:val="0099313C"/>
    <w:rsid w:val="009A1E77"/>
    <w:rsid w:val="009A2388"/>
    <w:rsid w:val="009C7C80"/>
    <w:rsid w:val="009D07CE"/>
    <w:rsid w:val="009D0800"/>
    <w:rsid w:val="009E14FB"/>
    <w:rsid w:val="009E7556"/>
    <w:rsid w:val="00A02F2B"/>
    <w:rsid w:val="00A06E87"/>
    <w:rsid w:val="00A11329"/>
    <w:rsid w:val="00A15C62"/>
    <w:rsid w:val="00A2064F"/>
    <w:rsid w:val="00A20A0E"/>
    <w:rsid w:val="00A24C33"/>
    <w:rsid w:val="00A31E76"/>
    <w:rsid w:val="00A335E0"/>
    <w:rsid w:val="00A50944"/>
    <w:rsid w:val="00A5406B"/>
    <w:rsid w:val="00A62B67"/>
    <w:rsid w:val="00A63413"/>
    <w:rsid w:val="00A7199E"/>
    <w:rsid w:val="00A758D2"/>
    <w:rsid w:val="00A76D87"/>
    <w:rsid w:val="00A8585E"/>
    <w:rsid w:val="00A90E7B"/>
    <w:rsid w:val="00A91F58"/>
    <w:rsid w:val="00AA0D46"/>
    <w:rsid w:val="00AA5FE4"/>
    <w:rsid w:val="00AB089D"/>
    <w:rsid w:val="00AC7A02"/>
    <w:rsid w:val="00AD12C5"/>
    <w:rsid w:val="00AF0BFD"/>
    <w:rsid w:val="00AF290C"/>
    <w:rsid w:val="00AF5455"/>
    <w:rsid w:val="00B04608"/>
    <w:rsid w:val="00B147FF"/>
    <w:rsid w:val="00B30AC7"/>
    <w:rsid w:val="00B3393F"/>
    <w:rsid w:val="00B50D7B"/>
    <w:rsid w:val="00B57202"/>
    <w:rsid w:val="00B62638"/>
    <w:rsid w:val="00B62DF2"/>
    <w:rsid w:val="00B635B8"/>
    <w:rsid w:val="00B7205F"/>
    <w:rsid w:val="00B7371C"/>
    <w:rsid w:val="00B76462"/>
    <w:rsid w:val="00B821C3"/>
    <w:rsid w:val="00B83E47"/>
    <w:rsid w:val="00B86155"/>
    <w:rsid w:val="00B95037"/>
    <w:rsid w:val="00BA2F5B"/>
    <w:rsid w:val="00BA7E94"/>
    <w:rsid w:val="00BB6C4A"/>
    <w:rsid w:val="00BC2DD9"/>
    <w:rsid w:val="00BD5FAB"/>
    <w:rsid w:val="00BE0382"/>
    <w:rsid w:val="00BE2396"/>
    <w:rsid w:val="00BE66BE"/>
    <w:rsid w:val="00C012DE"/>
    <w:rsid w:val="00C0145E"/>
    <w:rsid w:val="00C02003"/>
    <w:rsid w:val="00C05E7F"/>
    <w:rsid w:val="00C157F8"/>
    <w:rsid w:val="00C177A0"/>
    <w:rsid w:val="00C222F9"/>
    <w:rsid w:val="00C22E77"/>
    <w:rsid w:val="00C23E45"/>
    <w:rsid w:val="00C40978"/>
    <w:rsid w:val="00C44CFE"/>
    <w:rsid w:val="00C475E9"/>
    <w:rsid w:val="00C5096A"/>
    <w:rsid w:val="00C513CE"/>
    <w:rsid w:val="00C54DA1"/>
    <w:rsid w:val="00C76CBC"/>
    <w:rsid w:val="00C80553"/>
    <w:rsid w:val="00C83C01"/>
    <w:rsid w:val="00CA44BB"/>
    <w:rsid w:val="00CB2BA2"/>
    <w:rsid w:val="00CD27CE"/>
    <w:rsid w:val="00CD5E62"/>
    <w:rsid w:val="00CF5B5D"/>
    <w:rsid w:val="00D155EE"/>
    <w:rsid w:val="00D15C3E"/>
    <w:rsid w:val="00D16DC6"/>
    <w:rsid w:val="00D27A7F"/>
    <w:rsid w:val="00D42DAA"/>
    <w:rsid w:val="00D42DED"/>
    <w:rsid w:val="00D46D07"/>
    <w:rsid w:val="00D630BA"/>
    <w:rsid w:val="00D76AC7"/>
    <w:rsid w:val="00D80340"/>
    <w:rsid w:val="00D91F42"/>
    <w:rsid w:val="00D95B7E"/>
    <w:rsid w:val="00DB12E7"/>
    <w:rsid w:val="00DB283D"/>
    <w:rsid w:val="00DC20D6"/>
    <w:rsid w:val="00DC5AB3"/>
    <w:rsid w:val="00DD2BF1"/>
    <w:rsid w:val="00DD7147"/>
    <w:rsid w:val="00E02120"/>
    <w:rsid w:val="00E02E03"/>
    <w:rsid w:val="00E16325"/>
    <w:rsid w:val="00E22B48"/>
    <w:rsid w:val="00E233E2"/>
    <w:rsid w:val="00E275C5"/>
    <w:rsid w:val="00E53A0D"/>
    <w:rsid w:val="00E56BD6"/>
    <w:rsid w:val="00E67FAD"/>
    <w:rsid w:val="00E72F48"/>
    <w:rsid w:val="00E75BA8"/>
    <w:rsid w:val="00E80917"/>
    <w:rsid w:val="00E82826"/>
    <w:rsid w:val="00E95ECF"/>
    <w:rsid w:val="00EA4C96"/>
    <w:rsid w:val="00EB6086"/>
    <w:rsid w:val="00ED2C56"/>
    <w:rsid w:val="00ED4008"/>
    <w:rsid w:val="00EE0D6C"/>
    <w:rsid w:val="00EF2C8E"/>
    <w:rsid w:val="00F3453A"/>
    <w:rsid w:val="00F3794C"/>
    <w:rsid w:val="00F41FC5"/>
    <w:rsid w:val="00F55C43"/>
    <w:rsid w:val="00F612EB"/>
    <w:rsid w:val="00F62EDC"/>
    <w:rsid w:val="00F75A31"/>
    <w:rsid w:val="00F84D73"/>
    <w:rsid w:val="00F85B7D"/>
    <w:rsid w:val="00F9147B"/>
    <w:rsid w:val="00F94D25"/>
    <w:rsid w:val="00FB1548"/>
    <w:rsid w:val="00FC179B"/>
    <w:rsid w:val="00FC6302"/>
    <w:rsid w:val="00FC6758"/>
    <w:rsid w:val="00FD4A94"/>
    <w:rsid w:val="00FE09EE"/>
    <w:rsid w:val="00FE475D"/>
    <w:rsid w:val="00FF32AD"/>
    <w:rsid w:val="00FF3FC5"/>
    <w:rsid w:val="00FF4D77"/>
    <w:rsid w:val="00FF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iroda.kirovreg.ru/activities/vision/prevention-of-violations-of-mandatory-requirement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2D44A17D807A6D0997D321DD692668028BEE36616512165594F274BAC5D170947F2819CEE3B0BCB4DD4FE60E898C34C925E45C0F2B775Eo7UD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21666DC3A21D5607ACA574E23658DEC176285DC32BD16F544801D2FE0947EF3FBD9C9C1FFE6534C720F8E15AE8F99CD3E32013182444B1K8xB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2D44A17D807A6D0997D321DD692668028BEE36616512165594F274BAC5D170947F2819CEE3B0BCB4DD4FE60E898C34C925E45C0F2B775Eo7U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4B87D2A763AA55986169FF7712485CEB55C92C1962C927103B0EC55453FEAAA1EEE90788075C18253F6F71ECAB0E510C1A31FA99099B9E5sAI2M" TargetMode="External"/><Relationship Id="rId10" Type="http://schemas.openxmlformats.org/officeDocument/2006/relationships/hyperlink" Target="consultantplus://offline/ref=A5AB675B30294652C3FD469CA259B4EA1DD6DA61F05A4166A057A1F09191A971DE9F50B0CB106E95E57B2218208E452C30377AC99C645D4012u5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C4B87D2A763AA55986169FF7712485CEB55C92C1962C927103B0EC55453FEAAA1EEE90788074C58451F6F71ECAB0E510C1A31FA99099B9E5sAI2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объектов контроля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в разрезе категорий 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987183902544767"/>
          <c:y val="1.965601965601965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512840306726364E-2"/>
          <c:y val="0.24022312935698761"/>
          <c:w val="0.6737400717067229"/>
          <c:h val="0.658456280188563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8011253495273875E-2"/>
                  <c:y val="5.239619003398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135236220472441"/>
                  <c:y val="-0.146609069699620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8268591426071736E-2"/>
                  <c:y val="4.935622630504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II категория</c:v>
                </c:pt>
                <c:pt idx="1">
                  <c:v>III категория</c:v>
                </c:pt>
                <c:pt idx="2">
                  <c:v>IV категория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299</c:v>
                </c:pt>
                <c:pt idx="1">
                  <c:v>5121</c:v>
                </c:pt>
                <c:pt idx="2">
                  <c:v>2385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6888-1C9F-4E30-9566-82FC946B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18</Pages>
  <Words>5264</Words>
  <Characters>30009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Nagovitsyna</cp:lastModifiedBy>
  <cp:revision>31</cp:revision>
  <cp:lastPrinted>2021-04-21T05:52:00Z</cp:lastPrinted>
  <dcterms:created xsi:type="dcterms:W3CDTF">2022-08-22T11:19:00Z</dcterms:created>
  <dcterms:modified xsi:type="dcterms:W3CDTF">2022-09-26T07:16:00Z</dcterms:modified>
</cp:coreProperties>
</file>